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media/image1.jpeg" ContentType="image/jpeg"/>
  <Override PartName="/word/media/image9.jpeg" ContentType="image/jpeg"/>
  <Override PartName="/word/media/image2.jpeg" ContentType="image/jpeg"/>
  <Override PartName="/word/media/image3.jpeg" ContentType="image/jpeg"/>
  <Override PartName="/word/media/image4.jpeg" ContentType="image/jpeg"/>
  <Override PartName="/word/media/image5.jpeg" ContentType="image/jpeg"/>
  <Override PartName="/word/media/image6.jpeg" ContentType="image/jpeg"/>
  <Override PartName="/word/media/image7.jpeg" ContentType="image/jpeg"/>
  <Override PartName="/word/media/image8.jpeg" ContentType="image/jpeg"/>
  <Override PartName="/word/media/image10.jpeg" ContentType="image/jpe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ackground w:color="FFFFFF"/>
  <w:body>
    <w:p>
      <w:pPr>
        <w:pStyle w:val="LONormal"/>
        <w:jc w:val="center"/>
        <w:rPr>
          <w:b/>
          <w:b/>
          <w:bCs/>
        </w:rPr>
      </w:pPr>
      <w:r>
        <w:rPr>
          <w:b/>
          <w:bCs/>
        </w:rPr>
        <w:t>ДОГОВОР</w:t>
      </w:r>
    </w:p>
    <w:p>
      <w:pPr>
        <w:pStyle w:val="LONormal"/>
        <w:jc w:val="center"/>
        <w:rPr>
          <w:b/>
          <w:b/>
          <w:bCs/>
        </w:rPr>
      </w:pPr>
      <w:r>
        <w:rPr>
          <w:b/>
          <w:bCs/>
        </w:rPr>
        <w:t>возмездного оказания услуг №</w:t>
      </w:r>
      <w:r>
        <w:rPr/>
        <w:t xml:space="preserve"> _____________</w:t>
      </w:r>
    </w:p>
    <w:p>
      <w:pPr>
        <w:pStyle w:val="LONormal"/>
        <w:rPr/>
      </w:pPr>
      <w:r>
        <w:rPr/>
        <w:t>г.о. Самара</w:t>
        <w:tab/>
        <w:tab/>
        <w:tab/>
        <w:tab/>
        <w:tab/>
        <w:tab/>
        <w:tab/>
        <w:t xml:space="preserve">             «____» ___________ 2023 г. </w:t>
      </w:r>
    </w:p>
    <w:p>
      <w:pPr>
        <w:pStyle w:val="LONormal"/>
        <w:rPr/>
      </w:pPr>
      <w:r>
        <w:rPr/>
      </w:r>
    </w:p>
    <w:p>
      <w:pPr>
        <w:pStyle w:val="LONormal"/>
        <w:jc w:val="both"/>
        <w:rPr/>
      </w:pPr>
      <w:r>
        <w:rPr/>
        <w:t xml:space="preserve">______________________________________, именуемое в дальнейшем </w:t>
      </w:r>
      <w:r>
        <w:rPr>
          <w:b/>
          <w:bCs/>
        </w:rPr>
        <w:t>«Исполнитель»</w:t>
      </w:r>
      <w:r>
        <w:rPr/>
        <w:t xml:space="preserve">, в лице _________________________, действующего на основании ___________, с одной стороны и </w:t>
      </w:r>
    </w:p>
    <w:p>
      <w:pPr>
        <w:pStyle w:val="LONormal"/>
        <w:jc w:val="both"/>
        <w:rPr/>
      </w:pPr>
      <w:r>
        <w:rPr>
          <w:rFonts w:eastAsia="Times New Roman"/>
        </w:rPr>
        <w:t xml:space="preserve">      </w:t>
      </w:r>
      <w:r>
        <w:rPr/>
        <w:t xml:space="preserve">Общество с ограниченной ответственностью «Самарские коммунальные системы» (ООО «Самарские коммунальные системы»), именуемое в дальнейшем </w:t>
      </w:r>
      <w:r>
        <w:rPr>
          <w:b/>
        </w:rPr>
        <w:t>«Заказчик»</w:t>
      </w:r>
      <w:r>
        <w:rPr/>
        <w:t xml:space="preserve">, в лице Главного управляющего директора Бирюкова Владимира Вячеславовича, действующего на основании Доверенности № 20 от 20.02.2021 г., вместе именуемые в дальнейшем </w:t>
      </w:r>
      <w:r>
        <w:rPr>
          <w:b/>
          <w:bCs/>
        </w:rPr>
        <w:t>«Стороны»</w:t>
      </w:r>
      <w:r>
        <w:rPr/>
        <w:t xml:space="preserve">, а по отдельности – </w:t>
      </w:r>
      <w:r>
        <w:rPr>
          <w:b/>
          <w:bCs/>
        </w:rPr>
        <w:t>«Сторона»</w:t>
      </w:r>
      <w:r>
        <w:rPr/>
        <w:t xml:space="preserve">, заключили настоящий договор о нижеследующем: </w:t>
      </w:r>
    </w:p>
    <w:p>
      <w:pPr>
        <w:pStyle w:val="LONormal"/>
        <w:jc w:val="both"/>
        <w:rPr/>
      </w:pPr>
      <w:r>
        <w:rPr/>
      </w:r>
    </w:p>
    <w:p>
      <w:pPr>
        <w:pStyle w:val="LONormal"/>
        <w:jc w:val="center"/>
        <w:rPr>
          <w:b/>
          <w:b/>
          <w:bCs/>
        </w:rPr>
      </w:pPr>
      <w:r>
        <w:rPr>
          <w:b/>
          <w:bCs/>
        </w:rPr>
        <w:t>1. ПРЕДМЕТ ДОГОВОРА</w:t>
      </w:r>
    </w:p>
    <w:p>
      <w:pPr>
        <w:pStyle w:val="LONormal"/>
        <w:jc w:val="both"/>
        <w:rPr/>
      </w:pPr>
      <w:r>
        <w:rPr/>
        <w:t>1.1. Заказчик поручает, а Исполнитель в соответствии с заявками Заказчика принимает на себя обязательства по оказанию услуг, указанных в  спецификации - Приложении № 1 (</w:t>
      </w:r>
      <w:bookmarkStart w:id="0" w:name="__DdeLink__1077_2224349843"/>
      <w:r>
        <w:rPr/>
        <w:t>Перечень и стоимость оказываемых услуг</w:t>
      </w:r>
      <w:bookmarkEnd w:id="0"/>
      <w:r>
        <w:rPr/>
        <w:t xml:space="preserve">), Приложении № 2 (Техническое задание и приложения к нему № 1-9) являющимися неотъемлемой частью настоящего договора (далее по тексту – </w:t>
      </w:r>
      <w:r>
        <w:rPr>
          <w:b/>
          <w:bCs/>
        </w:rPr>
        <w:t>«Услуги»</w:t>
      </w:r>
      <w:r>
        <w:rPr/>
        <w:t xml:space="preserve">). </w:t>
      </w:r>
    </w:p>
    <w:p>
      <w:pPr>
        <w:pStyle w:val="LONormal"/>
        <w:spacing w:before="0" w:after="23"/>
        <w:jc w:val="both"/>
        <w:rPr/>
      </w:pPr>
      <w:r>
        <w:rPr/>
        <w:t>1.2. Заказчик обязуется принять оказанные Исполнителем и согласованные Сторонами Услуги и оплатить их в соответствии с условиями настоящего договора.</w:t>
      </w:r>
    </w:p>
    <w:p>
      <w:pPr>
        <w:pStyle w:val="LONormal"/>
        <w:spacing w:before="0" w:after="23"/>
        <w:jc w:val="both"/>
        <w:rPr>
          <w:rFonts w:eastAsia="Times New Roman"/>
        </w:rPr>
      </w:pPr>
      <w:r>
        <w:rPr>
          <w:rFonts w:eastAsia="Times New Roman"/>
        </w:rPr>
        <w:t xml:space="preserve"> </w:t>
      </w:r>
    </w:p>
    <w:p>
      <w:pPr>
        <w:pStyle w:val="LONormal"/>
        <w:jc w:val="center"/>
        <w:rPr>
          <w:b/>
          <w:b/>
          <w:bCs/>
        </w:rPr>
      </w:pPr>
      <w:r>
        <w:rPr>
          <w:b/>
          <w:bCs/>
        </w:rPr>
        <w:t>2. СТОИМОСТЬ РАБОТ И ПОРЯДОК РАСЧЕТОВ</w:t>
      </w:r>
    </w:p>
    <w:p>
      <w:pPr>
        <w:pStyle w:val="Normal"/>
        <w:spacing w:lineRule="auto" w:line="240" w:before="0" w:after="0"/>
        <w:jc w:val="both"/>
        <w:rPr/>
      </w:pPr>
      <w:r>
        <w:rPr>
          <w:rFonts w:cs="Tahoma" w:ascii="Times New Roman" w:hAnsi="Times New Roman"/>
          <w:sz w:val="24"/>
          <w:szCs w:val="24"/>
        </w:rPr>
        <w:t>2.1. Стоимость услуг по Договору определяется в соответствии с Приложением № 1 (</w:t>
      </w:r>
      <w:r>
        <w:rPr>
          <w:rFonts w:cs="Times New Roman" w:ascii="Times New Roman" w:hAnsi="Times New Roman"/>
          <w:color w:val="000000"/>
          <w:sz w:val="24"/>
          <w:szCs w:val="24"/>
        </w:rPr>
        <w:t>Перечень и стоимость оказываемых услуг)</w:t>
      </w:r>
      <w:r>
        <w:rPr>
          <w:rFonts w:cs="Tahoma" w:ascii="Times New Roman" w:hAnsi="Times New Roman"/>
          <w:sz w:val="24"/>
          <w:szCs w:val="24"/>
        </w:rPr>
        <w:t xml:space="preserve">, действующим на момент подписания сторонами Договора </w:t>
      </w:r>
      <w:bookmarkStart w:id="1" w:name="__DdeLink__1432_1514611828"/>
      <w:r>
        <w:rPr>
          <w:rFonts w:cs="Tahoma" w:ascii="Times New Roman" w:hAnsi="Times New Roman"/>
          <w:color w:val="000000"/>
          <w:sz w:val="24"/>
          <w:szCs w:val="24"/>
        </w:rPr>
        <w:t>и не может быть увеличена в течении срока действия Договора.</w:t>
      </w:r>
      <w:bookmarkEnd w:id="1"/>
    </w:p>
    <w:p>
      <w:pPr>
        <w:pStyle w:val="Normal"/>
        <w:spacing w:lineRule="auto" w:line="240" w:before="0" w:after="0"/>
        <w:ind w:firstLine="284"/>
        <w:jc w:val="both"/>
        <w:rPr/>
      </w:pPr>
      <w:r>
        <w:rPr>
          <w:rFonts w:cs="Tahoma" w:ascii="Times New Roman" w:hAnsi="Times New Roman"/>
          <w:color w:val="000000"/>
          <w:sz w:val="24"/>
          <w:szCs w:val="24"/>
        </w:rPr>
        <w:t>В указанную стоимость работ входят все расходы Исполнителя по выполнению работ по настоящему Договору.</w:t>
      </w:r>
    </w:p>
    <w:p>
      <w:pPr>
        <w:pStyle w:val="Normal"/>
        <w:spacing w:lineRule="auto" w:line="240" w:before="0" w:after="0"/>
        <w:jc w:val="both"/>
        <w:rPr/>
      </w:pPr>
      <w:r>
        <w:rPr>
          <w:rFonts w:cs="Tahoma" w:ascii="Times New Roman" w:hAnsi="Times New Roman"/>
          <w:sz w:val="24"/>
          <w:szCs w:val="24"/>
        </w:rPr>
        <w:t>2.2. Общая стоимость договора составляет __________ руб (_____________ тысяч рублей 00 коп.). В том числе НДС (20%) – _________ (______________) рублей 00 коп.</w:t>
      </w:r>
    </w:p>
    <w:p>
      <w:pPr>
        <w:pStyle w:val="Normal"/>
        <w:spacing w:lineRule="auto" w:line="240" w:before="0" w:after="0"/>
        <w:ind w:firstLine="284"/>
        <w:jc w:val="both"/>
        <w:rPr/>
      </w:pPr>
      <w:r>
        <w:rPr>
          <w:rFonts w:cs="Tahoma" w:ascii="Times New Roman" w:hAnsi="Times New Roman"/>
          <w:color w:val="000000"/>
          <w:sz w:val="24"/>
          <w:szCs w:val="24"/>
        </w:rPr>
        <w:t>При исполнении Договора Стороны имеют право увеличить объём работ и сумму договора на 50% путём заключения дополнительного соглашения.</w:t>
      </w:r>
    </w:p>
    <w:p>
      <w:pPr>
        <w:pStyle w:val="Normal"/>
        <w:shd w:val="clear" w:color="auto" w:fill="FFFFFF"/>
        <w:tabs>
          <w:tab w:val="clear" w:pos="708"/>
          <w:tab w:val="left" w:pos="757" w:leader="none"/>
        </w:tabs>
        <w:spacing w:lineRule="auto" w:line="240" w:before="0" w:after="0"/>
        <w:jc w:val="both"/>
        <w:rPr/>
      </w:pPr>
      <w:r>
        <w:rPr>
          <w:rFonts w:cs="Tahoma" w:ascii="Times New Roman" w:hAnsi="Times New Roman"/>
          <w:sz w:val="24"/>
          <w:szCs w:val="24"/>
        </w:rPr>
        <w:t xml:space="preserve">2.3. </w:t>
      </w:r>
      <w:r>
        <w:rPr>
          <w:rFonts w:eastAsia="Arial" w:cs="Tahoma" w:ascii="Times New Roman" w:hAnsi="Times New Roman"/>
          <w:color w:val="000000"/>
          <w:sz w:val="24"/>
          <w:szCs w:val="24"/>
          <w:shd w:fill="FFFFFF" w:val="clear"/>
        </w:rPr>
        <w:t>Основанием д</w:t>
      </w:r>
      <w:r>
        <w:rPr>
          <w:rFonts w:eastAsia="Arial" w:cs="Tahoma" w:ascii="Times New Roman" w:hAnsi="Times New Roman"/>
          <w:color w:val="000000"/>
          <w:sz w:val="24"/>
          <w:szCs w:val="24"/>
        </w:rPr>
        <w:t>ля оплаты оказанных услуг являются подписанные уполномоченными представителями сторон акты приёма выполненных работ.</w:t>
      </w:r>
    </w:p>
    <w:p>
      <w:pPr>
        <w:pStyle w:val="Normal"/>
        <w:spacing w:lineRule="auto" w:line="240" w:before="0" w:after="0"/>
        <w:jc w:val="both"/>
        <w:rPr/>
      </w:pPr>
      <w:r>
        <w:rPr>
          <w:rFonts w:eastAsia="Arial" w:cs="Tahoma" w:ascii="Times New Roman" w:hAnsi="Times New Roman"/>
          <w:sz w:val="24"/>
          <w:szCs w:val="24"/>
          <w:shd w:fill="FFFFFF" w:val="clear"/>
        </w:rPr>
        <w:t xml:space="preserve">2.4. </w:t>
      </w:r>
      <w:r>
        <w:rPr>
          <w:rFonts w:eastAsia="Arial" w:cs="Tahoma" w:ascii="Times New Roman" w:hAnsi="Times New Roman"/>
          <w:color w:val="000000"/>
          <w:sz w:val="24"/>
          <w:szCs w:val="24"/>
          <w:highlight w:val="white"/>
        </w:rPr>
        <w:t>Оплата должна быть произведена в течение 20 банковских дней с момента подписания Акта о приемке выполненных работ при условии предоставлении Исполнителем счета-фактуры (счета - при применении Исполнителем упрощенной системы налогообложения). Е</w:t>
      </w:r>
      <w:r>
        <w:rPr>
          <w:rFonts w:ascii="Times New Roman" w:hAnsi="Times New Roman"/>
          <w:color w:val="000000"/>
          <w:sz w:val="24"/>
          <w:szCs w:val="24"/>
        </w:rPr>
        <w:t>сли Исполнитель является субъектом малого или среднего предпринимательства, Заказчик обязан осуществить оплату в срок не более 7 рабочих дней с момента подписания Акта о приемке выполненных работ при условии предоставлении Исполнителем счета-фактуры (счета - при применении Исполнителем упрощенной системы налогообложения).</w:t>
      </w:r>
    </w:p>
    <w:p>
      <w:pPr>
        <w:pStyle w:val="Normal"/>
        <w:shd w:val="clear" w:color="auto" w:fill="FFFFFF"/>
        <w:tabs>
          <w:tab w:val="clear" w:pos="708"/>
          <w:tab w:val="left" w:pos="757" w:leader="none"/>
        </w:tabs>
        <w:spacing w:lineRule="auto" w:line="240" w:before="0" w:after="0"/>
        <w:jc w:val="both"/>
        <w:rPr/>
      </w:pPr>
      <w:r>
        <w:rPr>
          <w:rFonts w:eastAsia="Arial" w:cs="Tahoma" w:ascii="Times New Roman" w:hAnsi="Times New Roman"/>
          <w:color w:val="000000"/>
          <w:sz w:val="24"/>
          <w:szCs w:val="24"/>
          <w:shd w:fill="FFFFFF" w:val="clear"/>
        </w:rPr>
        <w:t>2.5. Форма оплаты: безналичный расчет, путем перечисления денежных средств на расчетный счет Исполнителя.</w:t>
      </w:r>
      <w:r>
        <w:rPr>
          <w:rFonts w:cs="Tahoma" w:ascii="Times New Roman" w:hAnsi="Times New Roman"/>
          <w:color w:val="000000"/>
          <w:sz w:val="24"/>
          <w:szCs w:val="24"/>
        </w:rPr>
        <w:t xml:space="preserve"> </w:t>
      </w:r>
    </w:p>
    <w:p>
      <w:pPr>
        <w:pStyle w:val="LONormal"/>
        <w:spacing w:before="0" w:after="200"/>
        <w:contextualSpacing/>
        <w:jc w:val="both"/>
        <w:rPr/>
      </w:pPr>
      <w:r>
        <w:rPr/>
      </w:r>
    </w:p>
    <w:p>
      <w:pPr>
        <w:pStyle w:val="LONormal"/>
        <w:jc w:val="center"/>
        <w:rPr>
          <w:b/>
          <w:b/>
          <w:bCs/>
        </w:rPr>
      </w:pPr>
      <w:r>
        <w:rPr>
          <w:b/>
          <w:bCs/>
        </w:rPr>
        <w:t xml:space="preserve">3. СРОКИ ВЫПОЛНЕНИЯ УСЛУГ </w:t>
      </w:r>
    </w:p>
    <w:p>
      <w:pPr>
        <w:pStyle w:val="LONormal"/>
        <w:jc w:val="both"/>
        <w:rPr/>
      </w:pPr>
      <w:r>
        <w:rPr/>
        <w:t>3.1. Исполнитель обязуется направить на согласование Заказчику дизайн-макет изделий в течение 1 (одного) рабочего дня с момента получения Заявки Заказчика.</w:t>
      </w:r>
    </w:p>
    <w:p>
      <w:pPr>
        <w:pStyle w:val="LONormal"/>
        <w:jc w:val="both"/>
        <w:rPr/>
      </w:pPr>
      <w:r>
        <w:rPr/>
        <w:t xml:space="preserve">3.2. Исполнитель обязуется изготовить изделия, указанные в Приложении № 1 к Техническому заданию в течение 3 (трех) рабочих дней с момента утверждения Заказчиком дизайн-макетов (по средствам электронной почты). </w:t>
      </w:r>
    </w:p>
    <w:p>
      <w:pPr>
        <w:pStyle w:val="LONormal"/>
        <w:jc w:val="both"/>
        <w:rPr/>
      </w:pPr>
      <w:r>
        <w:rPr/>
        <w:t>3.3. Исполнитель обязуется обеспечить доставку к месту монтажа по месту нахождения автомобилей Заказчика и монтаж изготовленных изделий на автомобили Заказчика в сроки, согласованные с Заказчиком, из расчета не менее 2-х автомобилей в день.</w:t>
      </w:r>
    </w:p>
    <w:p>
      <w:pPr>
        <w:pStyle w:val="LONormal"/>
        <w:rPr/>
      </w:pPr>
      <w:r>
        <w:rPr/>
      </w:r>
    </w:p>
    <w:p>
      <w:pPr>
        <w:pStyle w:val="LONormal"/>
        <w:jc w:val="center"/>
        <w:rPr>
          <w:b/>
          <w:b/>
          <w:bCs/>
        </w:rPr>
      </w:pPr>
      <w:r>
        <w:rPr>
          <w:b/>
          <w:bCs/>
        </w:rPr>
        <w:t xml:space="preserve">4. ПОРЯДОК ПРИЕМКИ УСЛУГ </w:t>
      </w:r>
    </w:p>
    <w:p>
      <w:pPr>
        <w:pStyle w:val="LONormal"/>
        <w:jc w:val="both"/>
        <w:rPr/>
      </w:pPr>
      <w:r>
        <w:rPr/>
        <w:t xml:space="preserve">4.1. Приемка оказанных Исполнителем Заказчику Услуг осуществляется в следующем порядке: </w:t>
      </w:r>
    </w:p>
    <w:p>
      <w:pPr>
        <w:pStyle w:val="LONormal"/>
        <w:spacing w:before="0" w:after="23"/>
        <w:jc w:val="both"/>
        <w:rPr/>
      </w:pPr>
      <w:r>
        <w:rPr/>
        <w:t>1) Заказчик принимает оказанные Исполнителем Услуги по Акту выполненных работ, представленному Исполнителем. Услуги считаются принятыми Заказчиком после подписания Сторонами Акта выполненных работ.</w:t>
      </w:r>
    </w:p>
    <w:p>
      <w:pPr>
        <w:pStyle w:val="LONormal"/>
        <w:spacing w:before="0" w:after="23"/>
        <w:jc w:val="both"/>
        <w:rPr/>
      </w:pPr>
      <w:r>
        <w:rPr/>
        <w:t xml:space="preserve">В случае несогласия Заказчика с Актом выполненных работ, Заказчик информирует об этом Исполнителя и направляет в его адрес мотивированный отказ от подписания Акта выполненных работ. </w:t>
      </w:r>
    </w:p>
    <w:p>
      <w:pPr>
        <w:pStyle w:val="LONormal"/>
        <w:spacing w:before="0" w:after="23"/>
        <w:jc w:val="both"/>
        <w:rPr/>
      </w:pPr>
      <w:r>
        <w:rPr/>
        <w:t xml:space="preserve">В случае не направления Заказчиком в адрес Исполнителя мотивированного отказа от подписания Акта выполненных работ в течение 5 (пяти) рабочих дней с момента предоставления Акта выполненных работ Исполнителем, Услуги считаются принятыми Заказчиком в полном объеме без замечаний. </w:t>
      </w:r>
    </w:p>
    <w:p>
      <w:pPr>
        <w:pStyle w:val="LONormal"/>
        <w:spacing w:before="0" w:after="23"/>
        <w:jc w:val="both"/>
        <w:rPr/>
      </w:pPr>
      <w:r>
        <w:rPr/>
        <w:t xml:space="preserve">2) В случае получения от Заказчика мотивированного отказа от подписания Акта выполненных работ, направленного в соответствии с правилами, указанными в подпункте 1) настоящего пункта, Исполнитель обязан устранить недостатки в срок, указанный Заказчиком, или согласовать с Заказчиком иной срок устранения недостатков. </w:t>
      </w:r>
    </w:p>
    <w:p>
      <w:pPr>
        <w:pStyle w:val="LONormal"/>
        <w:jc w:val="both"/>
        <w:rPr/>
      </w:pPr>
      <w:r>
        <w:rPr/>
        <w:t xml:space="preserve">3) Принятие Услуг после устранения недостатков производится по правилам, установленным в подпунктах 1) и 2) настоящего пункта. </w:t>
      </w:r>
    </w:p>
    <w:p>
      <w:pPr>
        <w:pStyle w:val="LONormal"/>
        <w:ind w:left="720" w:hanging="0"/>
        <w:jc w:val="both"/>
        <w:rPr/>
      </w:pPr>
      <w:r>
        <w:rPr/>
      </w:r>
    </w:p>
    <w:p>
      <w:pPr>
        <w:pStyle w:val="LONormal"/>
        <w:jc w:val="center"/>
        <w:rPr>
          <w:b/>
          <w:b/>
          <w:bCs/>
        </w:rPr>
      </w:pPr>
      <w:r>
        <w:rPr>
          <w:b/>
          <w:bCs/>
        </w:rPr>
        <w:t xml:space="preserve">5. ОТВЕТСТВЕННОСТЬ СТОРОН </w:t>
      </w:r>
    </w:p>
    <w:p>
      <w:pPr>
        <w:pStyle w:val="Style19"/>
        <w:spacing w:before="0" w:after="0"/>
        <w:jc w:val="both"/>
        <w:rPr/>
      </w:pPr>
      <w:r>
        <w:rPr>
          <w:rFonts w:cs="Times New Roman" w:ascii="Times New Roman" w:hAnsi="Times New Roman"/>
          <w:sz w:val="24"/>
          <w:szCs w:val="24"/>
        </w:rPr>
        <w:t>5.1.</w:t>
      </w:r>
      <w:r>
        <w:rPr>
          <w:rFonts w:cs="Times New Roman" w:ascii="Times New Roman" w:hAnsi="Times New Roman"/>
          <w:color w:val="000000"/>
          <w:sz w:val="24"/>
          <w:szCs w:val="24"/>
        </w:rPr>
        <w:t xml:space="preserve"> Стороны несут ответственность за неисполнение или ненадлежащее исполнение своих обязательств по договору в соответствии с действующим законодательством Российской Федерации, за исключением случаев, предусмотренных настоящим договором.</w:t>
      </w:r>
    </w:p>
    <w:p>
      <w:pPr>
        <w:pStyle w:val="LONormal"/>
        <w:jc w:val="both"/>
        <w:rPr/>
      </w:pPr>
      <w:r>
        <w:rPr/>
        <w:t>5.2. В случае нарушения сроков оказания услуг, предусмотренных договором, Исполнитель по письменному требованию Заказчика выплачивает пени в размере 0,1 % от суммы Заказа за каждый день просрочки.</w:t>
      </w:r>
    </w:p>
    <w:p>
      <w:pPr>
        <w:pStyle w:val="Normal"/>
        <w:spacing w:lineRule="auto" w:line="240" w:before="0" w:after="0"/>
        <w:jc w:val="both"/>
        <w:rPr/>
      </w:pPr>
      <w:r>
        <w:rPr>
          <w:rFonts w:cs="Times New Roman" w:ascii="Times New Roman" w:hAnsi="Times New Roman"/>
          <w:color w:val="000000"/>
          <w:sz w:val="24"/>
          <w:szCs w:val="24"/>
        </w:rPr>
        <w:t>5.3.</w:t>
      </w:r>
      <w:r>
        <w:rPr>
          <w:rFonts w:cs="Times New Roman" w:ascii="Times New Roman" w:hAnsi="Times New Roman"/>
          <w:color w:val="C9211E"/>
          <w:sz w:val="24"/>
          <w:szCs w:val="24"/>
        </w:rPr>
        <w:t xml:space="preserve"> </w:t>
      </w:r>
      <w:bookmarkStart w:id="2" w:name="__DdeLink__1427_1569923565"/>
      <w:r>
        <w:rPr>
          <w:rFonts w:cs="Times New Roman" w:ascii="Times New Roman" w:hAnsi="Times New Roman"/>
          <w:color w:val="000000"/>
          <w:sz w:val="24"/>
          <w:szCs w:val="24"/>
        </w:rPr>
        <w:t>Исполнитель гарантирует, что:</w:t>
      </w:r>
    </w:p>
    <w:p>
      <w:pPr>
        <w:pStyle w:val="Normal"/>
        <w:spacing w:lineRule="auto" w:line="240" w:before="0" w:after="0"/>
        <w:jc w:val="both"/>
        <w:rPr/>
      </w:pPr>
      <w:r>
        <w:rPr>
          <w:rFonts w:cs="Times New Roman" w:ascii="Times New Roman" w:hAnsi="Times New Roman"/>
          <w:color w:val="000000"/>
          <w:sz w:val="24"/>
          <w:szCs w:val="24"/>
        </w:rPr>
        <w:t>- Общество зарегистрировано в ЕГРЮЛ надлежащим образом;</w:t>
      </w:r>
    </w:p>
    <w:p>
      <w:pPr>
        <w:pStyle w:val="Normal"/>
        <w:spacing w:lineRule="auto" w:line="240" w:before="0" w:after="0"/>
        <w:jc w:val="both"/>
        <w:rPr/>
      </w:pPr>
      <w:r>
        <w:rPr>
          <w:rFonts w:cs="Times New Roman" w:ascii="Times New Roman" w:hAnsi="Times New Roman"/>
          <w:color w:val="000000"/>
          <w:sz w:val="24"/>
          <w:szCs w:val="24"/>
        </w:rPr>
        <w:t>- его исполнительный орган находится и осуществляет функции управления по месту регистрации юридического лица, и в нем нет дисквалификационных лиц;</w:t>
      </w:r>
    </w:p>
    <w:p>
      <w:pPr>
        <w:pStyle w:val="Normal"/>
        <w:spacing w:lineRule="auto" w:line="240" w:before="0" w:after="0"/>
        <w:jc w:val="both"/>
        <w:rPr/>
      </w:pPr>
      <w:r>
        <w:rPr>
          <w:rFonts w:cs="Times New Roman" w:ascii="Times New Roman" w:hAnsi="Times New Roman"/>
          <w:color w:val="000000"/>
          <w:sz w:val="24"/>
          <w:szCs w:val="24"/>
        </w:rPr>
        <w:t>- располагает персоналом, имуществом и материальными ресурсами, необходимыми для выполнения своих обязательств по договору;</w:t>
      </w:r>
    </w:p>
    <w:p>
      <w:pPr>
        <w:pStyle w:val="Normal"/>
        <w:spacing w:lineRule="auto" w:line="240" w:before="0" w:after="0"/>
        <w:jc w:val="both"/>
        <w:rPr/>
      </w:pPr>
      <w:r>
        <w:rPr>
          <w:rFonts w:cs="Times New Roman" w:ascii="Times New Roman" w:hAnsi="Times New Roman"/>
          <w:color w:val="000000"/>
          <w:sz w:val="24"/>
          <w:szCs w:val="24"/>
        </w:rPr>
        <w:t>- располагает лицензиями, необходимыми для осуществления деятельности и исполнения обязательств по договору, если осуществляемая по договору деятельность является лицензируемой;</w:t>
      </w:r>
    </w:p>
    <w:p>
      <w:pPr>
        <w:pStyle w:val="Normal"/>
        <w:spacing w:lineRule="auto" w:line="240" w:before="0" w:after="0"/>
        <w:jc w:val="both"/>
        <w:rPr/>
      </w:pPr>
      <w:r>
        <w:rPr>
          <w:rFonts w:cs="Times New Roman" w:ascii="Times New Roman" w:hAnsi="Times New Roman"/>
          <w:color w:val="000000"/>
          <w:sz w:val="24"/>
          <w:szCs w:val="24"/>
        </w:rPr>
        <w:t>- является членом саморегулируемой организации, если осуществляемая по договору деятельность требует членства в саморегулируемой организации;</w:t>
      </w:r>
    </w:p>
    <w:p>
      <w:pPr>
        <w:pStyle w:val="Normal"/>
        <w:spacing w:lineRule="auto" w:line="240" w:before="0" w:after="0"/>
        <w:jc w:val="both"/>
        <w:rPr/>
      </w:pPr>
      <w:r>
        <w:rPr>
          <w:rFonts w:cs="Times New Roman" w:ascii="Times New Roman" w:hAnsi="Times New Roman"/>
          <w:color w:val="000000"/>
          <w:sz w:val="24"/>
          <w:szCs w:val="24"/>
        </w:rPr>
        <w:t>- ведет бухгалтерский учет и составляет бухгалтерскую отчетность в соответствии с законодательством Российской Федерации и нормативными правовыми актами по бухгалтерскому учету, представляет годовую бухгалтерскую отчетность в налоговый орган;</w:t>
      </w:r>
    </w:p>
    <w:p>
      <w:pPr>
        <w:pStyle w:val="Normal"/>
        <w:spacing w:lineRule="auto" w:line="240" w:before="0" w:after="0"/>
        <w:jc w:val="both"/>
        <w:rPr/>
      </w:pPr>
      <w:r>
        <w:rPr>
          <w:rFonts w:cs="Times New Roman" w:ascii="Times New Roman" w:hAnsi="Times New Roman"/>
          <w:color w:val="000000"/>
          <w:sz w:val="24"/>
          <w:szCs w:val="24"/>
        </w:rPr>
        <w:t>- ведет налоговый учет и составляет налоговую отчётность в соответствии с законодательством Российской Федерации, субъектов Российской Федерации и нормативными правовыми актами органов местного самоуправления, своевременно и в полном объеме представляет налоговую отчетность в налоговые органы;</w:t>
      </w:r>
    </w:p>
    <w:p>
      <w:pPr>
        <w:pStyle w:val="Normal"/>
        <w:spacing w:lineRule="auto" w:line="240" w:before="0" w:after="0"/>
        <w:jc w:val="both"/>
        <w:rPr/>
      </w:pPr>
      <w:r>
        <w:rPr>
          <w:rFonts w:cs="Times New Roman" w:ascii="Times New Roman" w:hAnsi="Times New Roman"/>
          <w:color w:val="000000"/>
          <w:sz w:val="24"/>
          <w:szCs w:val="24"/>
        </w:rPr>
        <w:t>- не допускает искажения сведений о фактах хозяйственной жизни (совокупности таких фактов) и объектах налогообложения в первичных документах, бухгалтерском и налоговом учете, в бухгалтерской и налоговой отчетности; а также отражения в регистрах бухгалтерского и налогового учета заведомо недостоверной информации об объектах налогообложения;</w:t>
      </w:r>
    </w:p>
    <w:p>
      <w:pPr>
        <w:pStyle w:val="Normal"/>
        <w:spacing w:lineRule="auto" w:line="240" w:before="0" w:after="0"/>
        <w:jc w:val="both"/>
        <w:rPr/>
      </w:pPr>
      <w:r>
        <w:rPr>
          <w:rFonts w:cs="Times New Roman" w:ascii="Times New Roman" w:hAnsi="Times New Roman"/>
          <w:color w:val="000000"/>
          <w:sz w:val="24"/>
          <w:szCs w:val="24"/>
        </w:rPr>
        <w:t>- не совершает и не будет совершать действий, направленных на искусственное создание условий по использованию пониженных налоговых ставок, налоговых льгот, освобождения от налогообложения;</w:t>
      </w:r>
    </w:p>
    <w:p>
      <w:pPr>
        <w:pStyle w:val="Normal"/>
        <w:spacing w:lineRule="auto" w:line="240" w:before="0" w:after="0"/>
        <w:jc w:val="both"/>
        <w:rPr/>
      </w:pPr>
      <w:r>
        <w:rPr>
          <w:rFonts w:cs="Times New Roman" w:ascii="Times New Roman" w:hAnsi="Times New Roman"/>
          <w:color w:val="000000"/>
          <w:sz w:val="24"/>
          <w:szCs w:val="24"/>
        </w:rPr>
        <w:t xml:space="preserve"> </w:t>
      </w:r>
      <w:r>
        <w:rPr>
          <w:rFonts w:cs="Times New Roman" w:ascii="Times New Roman" w:hAnsi="Times New Roman"/>
          <w:color w:val="000000"/>
          <w:sz w:val="24"/>
          <w:szCs w:val="24"/>
        </w:rPr>
        <w:t>- своевременно и в полном объеме уплачивает налоги, сборы и страховые взносы;</w:t>
      </w:r>
    </w:p>
    <w:p>
      <w:pPr>
        <w:pStyle w:val="Normal"/>
        <w:spacing w:lineRule="auto" w:line="240" w:before="0" w:after="0"/>
        <w:jc w:val="both"/>
        <w:rPr/>
      </w:pPr>
      <w:r>
        <w:rPr>
          <w:rFonts w:cs="Times New Roman" w:ascii="Times New Roman" w:hAnsi="Times New Roman"/>
          <w:color w:val="000000"/>
          <w:sz w:val="24"/>
          <w:szCs w:val="24"/>
        </w:rPr>
        <w:t>- отражает в налоговой отчётности по НДС все суммы НДС, предъявленные Заказчику;</w:t>
      </w:r>
    </w:p>
    <w:p>
      <w:pPr>
        <w:pStyle w:val="Normal"/>
        <w:spacing w:lineRule="auto" w:line="240" w:before="0" w:after="0"/>
        <w:jc w:val="both"/>
        <w:rPr/>
      </w:pPr>
      <w:r>
        <w:rPr>
          <w:rFonts w:cs="Times New Roman" w:ascii="Times New Roman" w:hAnsi="Times New Roman"/>
          <w:color w:val="000000"/>
          <w:sz w:val="24"/>
          <w:szCs w:val="24"/>
        </w:rPr>
        <w:t>- лица, подписывающие от его имени первичные документы и счета-фактуры, имеют на это все необходимые полномочия и достоверности;</w:t>
      </w:r>
    </w:p>
    <w:p>
      <w:pPr>
        <w:pStyle w:val="Normal"/>
        <w:spacing w:lineRule="auto" w:line="240" w:before="0" w:after="0"/>
        <w:jc w:val="both"/>
        <w:rPr/>
      </w:pPr>
      <w:r>
        <w:rPr>
          <w:rFonts w:cs="Times New Roman" w:ascii="Times New Roman" w:hAnsi="Times New Roman"/>
          <w:color w:val="000000"/>
          <w:sz w:val="24"/>
          <w:szCs w:val="24"/>
        </w:rPr>
        <w:t xml:space="preserve">- в случае привлечения субподрядных организаций (соисполнителей) в целях исполнения настоящего договора принимает все меры должной осмотрительности, чтобы субподрядные организации (соисполнители) указанным выше требованиям. </w:t>
      </w:r>
    </w:p>
    <w:p>
      <w:pPr>
        <w:pStyle w:val="Normal"/>
        <w:spacing w:lineRule="auto" w:line="240" w:before="0" w:after="0"/>
        <w:jc w:val="both"/>
        <w:rPr/>
      </w:pPr>
      <w:r>
        <w:rPr>
          <w:rFonts w:cs="Times New Roman" w:ascii="Times New Roman" w:hAnsi="Times New Roman"/>
          <w:color w:val="000000"/>
          <w:sz w:val="24"/>
          <w:szCs w:val="24"/>
        </w:rPr>
        <w:t>5.4.</w:t>
      </w:r>
      <w:r>
        <w:rPr>
          <w:rFonts w:cs="Times New Roman" w:ascii="Times New Roman" w:hAnsi="Times New Roman"/>
          <w:color w:val="C9211E"/>
          <w:sz w:val="24"/>
          <w:szCs w:val="24"/>
        </w:rPr>
        <w:t xml:space="preserve"> </w:t>
      </w:r>
      <w:r>
        <w:rPr>
          <w:rFonts w:cs="Times New Roman" w:ascii="Times New Roman" w:hAnsi="Times New Roman"/>
          <w:color w:val="000000"/>
          <w:sz w:val="24"/>
          <w:szCs w:val="24"/>
        </w:rPr>
        <w:t>Если Исполнитель нарушит гарантии (любую одну, несколько или все вместе), указанные в пункте 5.3. настоящего договора, и это повлечет:</w:t>
      </w:r>
    </w:p>
    <w:p>
      <w:pPr>
        <w:pStyle w:val="Normal"/>
        <w:spacing w:lineRule="auto" w:line="240" w:before="0" w:after="0"/>
        <w:jc w:val="both"/>
        <w:rPr/>
      </w:pPr>
      <w:r>
        <w:rPr>
          <w:rFonts w:cs="Times New Roman" w:ascii="Times New Roman" w:hAnsi="Times New Roman"/>
          <w:color w:val="000000"/>
          <w:sz w:val="24"/>
          <w:szCs w:val="24"/>
        </w:rPr>
        <w:t>- предъявление налоговыми органами требований к Заказчику об оплате налогов, сборов, штрафов, пеней, отказ в возможности признать расходы для целей налогообложения прибыли и (или) включить НДС в состав налоговых вычетов по работам (услугам), выполненным по настоящему договору Исполнителем;</w:t>
      </w:r>
    </w:p>
    <w:p>
      <w:pPr>
        <w:pStyle w:val="Normal"/>
        <w:spacing w:lineRule="auto" w:line="240" w:before="0" w:after="0"/>
        <w:jc w:val="both"/>
        <w:rPr/>
      </w:pPr>
      <w:r>
        <w:rPr>
          <w:rFonts w:cs="Times New Roman" w:ascii="Times New Roman" w:hAnsi="Times New Roman"/>
          <w:color w:val="000000"/>
          <w:sz w:val="24"/>
          <w:szCs w:val="24"/>
        </w:rPr>
        <w:t>- предъявление третьими лицами, купившими у Заказчика работы (услуги), являющиеся предметом настоящего договора, требований к Заказчику о возмещении убытков в виде начисленных по решению налогового органа налогов, сборов, штрафов, пеней, а также возникших из-за отказа</w:t>
      </w:r>
      <w:bookmarkStart w:id="3" w:name="_GoBack1"/>
      <w:bookmarkEnd w:id="3"/>
      <w:r>
        <w:rPr>
          <w:rFonts w:cs="Times New Roman" w:ascii="Times New Roman" w:hAnsi="Times New Roman"/>
          <w:color w:val="000000"/>
          <w:sz w:val="24"/>
          <w:szCs w:val="24"/>
        </w:rPr>
        <w:t xml:space="preserve"> в возможности признать расходы для целей налогообложения прибыли и (или) включить НДС в состав налоговых вычетов по работам (услугам), выполненным по настоящему договору Исполнителем, то Исполнитель обязуется возместить Заказчику убытки, который последний понес вследствие предъявленных налоговыми органами и (или) третьими лицами нарушений.</w:t>
      </w:r>
    </w:p>
    <w:p>
      <w:pPr>
        <w:pStyle w:val="Normal"/>
        <w:spacing w:lineRule="auto" w:line="240" w:before="0" w:after="0"/>
        <w:jc w:val="both"/>
        <w:rPr/>
      </w:pPr>
      <w:r>
        <w:rPr>
          <w:rFonts w:cs="Times New Roman" w:ascii="Times New Roman" w:hAnsi="Times New Roman"/>
          <w:color w:val="000000"/>
          <w:sz w:val="24"/>
          <w:szCs w:val="24"/>
        </w:rPr>
        <w:t>5.5. Исполнитель обязуется в течение 30 (тридцати) календарных дней с даты выставления Заказчиком претензии возместить Заказчику все убытки последнего, возникшие в случаях, указанных в пункте 5.4. настоящего договора в полном объеме независимо от уплаты Заказчику неустойки.</w:t>
      </w:r>
    </w:p>
    <w:p>
      <w:pPr>
        <w:pStyle w:val="Normal"/>
        <w:spacing w:lineRule="auto" w:line="240" w:before="0" w:after="0"/>
        <w:jc w:val="both"/>
        <w:rPr/>
      </w:pPr>
      <w:r>
        <w:rPr>
          <w:rFonts w:cs="Times New Roman" w:ascii="Times New Roman" w:hAnsi="Times New Roman"/>
          <w:color w:val="000000"/>
          <w:sz w:val="24"/>
          <w:szCs w:val="24"/>
        </w:rPr>
        <w:t>5.6. Указанные в пункте 5.4. настоящего договора имущественные потери возмещаются в размере сумм, уплаченных на основании решений, требований налоговых органов и (или) претензий третьих лиц. При этом факт оспаривание или неоспаривания налоговых доначислений в налоговом органе, в том числе вышестоящем налоговом органе, или в суде, а также факт оспаривания или неоспаривания в суде претензий третьих лиц не влияет не обязанность Исполнителя возместить имущественные потери.</w:t>
      </w:r>
    </w:p>
    <w:p>
      <w:pPr>
        <w:pStyle w:val="Normal"/>
        <w:spacing w:lineRule="auto" w:line="240" w:before="0" w:after="0"/>
        <w:jc w:val="both"/>
        <w:rPr/>
      </w:pPr>
      <w:r>
        <w:rPr>
          <w:rFonts w:cs="Times New Roman" w:ascii="Times New Roman" w:hAnsi="Times New Roman"/>
          <w:color w:val="000000"/>
          <w:sz w:val="24"/>
          <w:szCs w:val="24"/>
        </w:rPr>
        <w:t xml:space="preserve">5.7. Стороны определили, что вышеуказанные заверения об обстоятельствах имеют существенное значение для Заказчика, и Заказчик при исполнении настоящего договора будет полагаться на данные заверения об обстоятельствах. </w:t>
      </w:r>
      <w:bookmarkEnd w:id="2"/>
    </w:p>
    <w:p>
      <w:pPr>
        <w:pStyle w:val="Style19"/>
        <w:spacing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LONormal"/>
        <w:jc w:val="center"/>
        <w:rPr>
          <w:b/>
          <w:b/>
          <w:bCs/>
        </w:rPr>
      </w:pPr>
      <w:r>
        <w:rPr>
          <w:b/>
          <w:bCs/>
        </w:rPr>
        <w:t xml:space="preserve">6. ФОРС-МАЖОРНЫЕ ОБСТОЯТЕЛЬСТВА </w:t>
      </w:r>
    </w:p>
    <w:p>
      <w:pPr>
        <w:pStyle w:val="LONormal"/>
        <w:spacing w:before="0" w:after="23"/>
        <w:jc w:val="both"/>
        <w:rPr/>
      </w:pPr>
      <w:r>
        <w:rPr/>
        <w:t xml:space="preserve">6.1. Стороны освобождаются от ответственности за неисполнение или ненадлежащее исполнение своих обязательств по настоящему договору, если исполнение оказалось невозможным вследствие обстоятельств непреодолимой силы, как военные действия, забастовки, пожары, стихийные бедствия, революции, в результате возникновения которых исполнение обязательств по настоящему договору становится невозможным. </w:t>
      </w:r>
    </w:p>
    <w:p>
      <w:pPr>
        <w:pStyle w:val="LONormal"/>
        <w:spacing w:before="0" w:after="23"/>
        <w:jc w:val="both"/>
        <w:rPr/>
      </w:pPr>
      <w:r>
        <w:rPr/>
        <w:t xml:space="preserve">6.2. При наступлении указанных в п. 6.1 обстоятельств сроки, предусмотренные настоящим договором для исполнения соответствующих обязательств, отодвигаются соразмерно времени, в течение которого действуют эти обстоятельства или их последствия. </w:t>
      </w:r>
    </w:p>
    <w:p>
      <w:pPr>
        <w:pStyle w:val="LONormal"/>
        <w:jc w:val="both"/>
        <w:rPr/>
      </w:pPr>
      <w:r>
        <w:rPr/>
        <w:t>6.3. О наступлении таких обстоятельств Стороны извещают друг друга немедленно. При этом Сторона, для которой наступили подобные обстоятельства, обязана предоставить другой Стороне подтверждение соответствующего органа.</w:t>
      </w:r>
    </w:p>
    <w:p>
      <w:pPr>
        <w:pStyle w:val="LONormal"/>
        <w:jc w:val="both"/>
        <w:rPr>
          <w:rFonts w:eastAsia="Times New Roman"/>
        </w:rPr>
      </w:pPr>
      <w:r>
        <w:rPr>
          <w:rFonts w:eastAsia="Times New Roman"/>
        </w:rPr>
        <w:t xml:space="preserve"> </w:t>
      </w:r>
    </w:p>
    <w:p>
      <w:pPr>
        <w:pStyle w:val="LONormal"/>
        <w:jc w:val="center"/>
        <w:rPr>
          <w:b/>
          <w:b/>
          <w:bCs/>
        </w:rPr>
      </w:pPr>
      <w:r>
        <w:rPr>
          <w:b/>
          <w:bCs/>
        </w:rPr>
        <w:t xml:space="preserve">7. СРОК ДЕЙСТВИЯ ДОГОВОРА </w:t>
      </w:r>
    </w:p>
    <w:p>
      <w:pPr>
        <w:pStyle w:val="LONormal"/>
        <w:spacing w:before="0" w:after="27"/>
        <w:jc w:val="both"/>
        <w:rPr/>
      </w:pPr>
      <w:r>
        <w:rPr/>
        <w:t>7.1. Настоящий договор действует с момента подписания его Сторонами и до 31.12.2023 года, но в любом случае до полного исполнения Сторонами своих обязательств по настоящему договору, принятых до даты прекращения настоящего договора.</w:t>
      </w:r>
    </w:p>
    <w:p>
      <w:pPr>
        <w:pStyle w:val="LONormal"/>
        <w:spacing w:before="0" w:after="27"/>
        <w:jc w:val="both"/>
        <w:rPr/>
      </w:pPr>
      <w:r>
        <w:rPr/>
      </w:r>
    </w:p>
    <w:p>
      <w:pPr>
        <w:pStyle w:val="LONormal"/>
        <w:jc w:val="center"/>
        <w:rPr>
          <w:b/>
          <w:b/>
          <w:bCs/>
        </w:rPr>
      </w:pPr>
      <w:r>
        <w:rPr>
          <w:b/>
          <w:bCs/>
        </w:rPr>
        <w:t xml:space="preserve">8. ОСОБЫЕ УСЛОВИЯ </w:t>
      </w:r>
    </w:p>
    <w:p>
      <w:pPr>
        <w:pStyle w:val="LONormal"/>
        <w:spacing w:before="0" w:after="23"/>
        <w:jc w:val="both"/>
        <w:rPr/>
      </w:pPr>
      <w:r>
        <w:rPr/>
        <w:t xml:space="preserve">8.1. Во всем остальном, не предусмотренном настоящим договором, Стороны руководствуются действующим законодательством Российской Федерации. </w:t>
      </w:r>
    </w:p>
    <w:p>
      <w:pPr>
        <w:pStyle w:val="LONormal"/>
        <w:spacing w:before="0" w:after="23"/>
        <w:jc w:val="both"/>
        <w:rPr/>
      </w:pPr>
      <w:r>
        <w:rPr/>
        <w:t xml:space="preserve">8.2. Все изменения и дополнения к настоящему договору действительны в том случае, если совершены в письменном виде и подписаны уполномоченными представителями обеих Сторон. </w:t>
      </w:r>
    </w:p>
    <w:p>
      <w:pPr>
        <w:pStyle w:val="LONormal"/>
        <w:spacing w:before="0" w:after="23"/>
        <w:jc w:val="both"/>
        <w:rPr/>
      </w:pPr>
      <w:r>
        <w:rPr/>
        <w:t>8.3. Вся переписка по предмету Договора, предшествующая его заключению, теряет юридическую силу со дня заключения Договора.</w:t>
      </w:r>
    </w:p>
    <w:p>
      <w:pPr>
        <w:pStyle w:val="LONormal"/>
        <w:jc w:val="both"/>
        <w:rPr/>
      </w:pPr>
      <w:r>
        <w:rPr/>
        <w:t xml:space="preserve">8.4. Уведомления и корреспонденция, касающиеся настоящего договора, будут считаться действительными, если они сделаны в письменной форме, при доставке курьером под расписку, заказной почтой или даны телеграммой или переданы по факсу, с подтверждением (автоответ факсимильного аппарата) об успешном получении адресатом факсимильного сообщения. </w:t>
      </w:r>
    </w:p>
    <w:p>
      <w:pPr>
        <w:pStyle w:val="LONormal"/>
        <w:spacing w:before="0" w:after="22"/>
        <w:jc w:val="both"/>
        <w:rPr/>
      </w:pPr>
      <w:r>
        <w:rPr/>
        <w:t>8.5. Настоящий договор составлен в двух экземплярах на русском языке, имеющих одинаковую юридическую силу, по одному для каждой из Сторон.</w:t>
      </w:r>
    </w:p>
    <w:p>
      <w:pPr>
        <w:pStyle w:val="LONormal"/>
        <w:spacing w:before="0" w:after="22"/>
        <w:jc w:val="both"/>
        <w:rPr/>
      </w:pPr>
      <w:r>
        <w:rPr/>
      </w:r>
    </w:p>
    <w:p>
      <w:pPr>
        <w:pStyle w:val="LONormal"/>
        <w:jc w:val="center"/>
        <w:rPr>
          <w:b/>
          <w:b/>
          <w:bCs/>
        </w:rPr>
      </w:pPr>
      <w:r>
        <w:rPr>
          <w:b/>
          <w:bCs/>
        </w:rPr>
        <w:t>9. ГАРАНТИЙНЫЕ ОБЯЗАТЕЛЬСТВА</w:t>
      </w:r>
    </w:p>
    <w:p>
      <w:pPr>
        <w:pStyle w:val="LONormal"/>
        <w:spacing w:before="0" w:after="23"/>
        <w:jc w:val="both"/>
        <w:rPr/>
      </w:pPr>
      <w:r>
        <w:rPr/>
        <w:t xml:space="preserve">9.1. На результаты выполнения услуг: качественно изготовленные изделия или услуги по качественному монтажу - устанавливается гарантия 6 (шесть) месяцев с момента полного окончания работ по настоящему Договору. Гарантийные обязательства Исполнитель начинает выполнять после подписания сторонами акта выполненных работ. </w:t>
      </w:r>
    </w:p>
    <w:p>
      <w:pPr>
        <w:pStyle w:val="LONormal"/>
        <w:spacing w:before="0" w:after="23"/>
        <w:jc w:val="both"/>
        <w:rPr/>
      </w:pPr>
      <w:r>
        <w:rPr/>
        <w:t>9.2. В течение гарантийного срока Исполнитель бесплатно устраняет возникшие по его вине недостатки, такие как: поломка конструкции, поломка крепёжных элементов, возникшие дефекты изображения (преждевременное стирание, выцветание и отклеивание нанесенных изделий от элементов кузова или фургона автомобиля).</w:t>
      </w:r>
    </w:p>
    <w:p>
      <w:pPr>
        <w:pStyle w:val="LONormal"/>
        <w:spacing w:before="0" w:after="23"/>
        <w:jc w:val="both"/>
        <w:rPr/>
      </w:pPr>
      <w:r>
        <w:rPr/>
        <w:t>9.3. Исполнитель не несёт ответственности и гарантийные обязательства в случае повреждения предмета Договора в результате действия третьих лиц или стихийного бедствия, например: пожара, автотранспортного происшествия, ураганного ветра и т.п.</w:t>
      </w:r>
    </w:p>
    <w:p>
      <w:pPr>
        <w:pStyle w:val="LONormal"/>
        <w:spacing w:before="0" w:after="23"/>
        <w:jc w:val="both"/>
        <w:rPr/>
      </w:pPr>
      <w:r>
        <w:rPr/>
        <w:t>9.4. Гарантийные обязательства не распространяются на механические повреждения и повреждения, вызванные воздействием агрессивных сред или высоких температур.</w:t>
      </w:r>
    </w:p>
    <w:p>
      <w:pPr>
        <w:pStyle w:val="LONormal"/>
        <w:spacing w:before="0" w:after="23"/>
        <w:jc w:val="both"/>
        <w:rPr/>
      </w:pPr>
      <w:r>
        <w:rPr/>
      </w:r>
    </w:p>
    <w:p>
      <w:pPr>
        <w:pStyle w:val="LONormal"/>
        <w:jc w:val="center"/>
        <w:rPr>
          <w:b/>
          <w:b/>
          <w:bCs/>
        </w:rPr>
      </w:pPr>
      <w:r>
        <w:rPr>
          <w:b/>
          <w:bCs/>
        </w:rPr>
        <w:t xml:space="preserve">10. АДРЕСА И БАНКОВСКИЕ РЕКВИЗИТЫ СТОРОН </w:t>
      </w:r>
    </w:p>
    <w:p>
      <w:pPr>
        <w:pStyle w:val="LONormal"/>
        <w:rPr/>
      </w:pPr>
      <w:r>
        <w:rPr/>
      </w:r>
    </w:p>
    <w:tbl>
      <w:tblPr>
        <w:tblW w:w="924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4881"/>
        <w:gridCol w:w="4358"/>
      </w:tblGrid>
      <w:tr>
        <w:trPr>
          <w:trHeight w:val="235" w:hRule="atLeast"/>
        </w:trPr>
        <w:tc>
          <w:tcPr>
            <w:tcW w:w="4881" w:type="dxa"/>
            <w:tcBorders/>
            <w:shd w:color="auto" w:fill="auto" w:val="clear"/>
          </w:tcPr>
          <w:p>
            <w:pPr>
              <w:pStyle w:val="LONormal"/>
              <w:rPr>
                <w:b/>
                <w:b/>
                <w:bCs/>
              </w:rPr>
            </w:pPr>
            <w:r>
              <w:rPr>
                <w:b/>
                <w:bCs/>
              </w:rPr>
              <w:t xml:space="preserve">Заказчик: </w:t>
            </w:r>
          </w:p>
        </w:tc>
        <w:tc>
          <w:tcPr>
            <w:tcW w:w="4358" w:type="dxa"/>
            <w:tcBorders/>
            <w:shd w:color="auto" w:fill="auto" w:val="clear"/>
          </w:tcPr>
          <w:p>
            <w:pPr>
              <w:pStyle w:val="LONormal"/>
              <w:rPr>
                <w:b/>
                <w:b/>
                <w:bCs/>
              </w:rPr>
            </w:pPr>
            <w:r>
              <w:rPr>
                <w:b/>
                <w:bCs/>
              </w:rPr>
              <w:t xml:space="preserve">Исполнитель: </w:t>
            </w:r>
          </w:p>
        </w:tc>
      </w:tr>
      <w:tr>
        <w:trPr>
          <w:trHeight w:val="1294" w:hRule="atLeast"/>
        </w:trPr>
        <w:tc>
          <w:tcPr>
            <w:tcW w:w="4881" w:type="dxa"/>
            <w:tcBorders/>
            <w:shd w:color="auto" w:fill="auto" w:val="clear"/>
          </w:tcPr>
          <w:p>
            <w:pPr>
              <w:pStyle w:val="LONormal"/>
              <w:rPr>
                <w:b/>
                <w:b/>
                <w:bCs/>
              </w:rPr>
            </w:pPr>
            <w:r>
              <w:rPr>
                <w:b/>
                <w:bCs/>
              </w:rPr>
              <w:t>ООО «Самарские коммунальные системы»</w:t>
            </w:r>
          </w:p>
          <w:p>
            <w:pPr>
              <w:pStyle w:val="LONormal"/>
              <w:rPr/>
            </w:pPr>
            <w:r>
              <w:rPr>
                <w:b/>
                <w:bCs/>
              </w:rPr>
              <w:t xml:space="preserve">ИНН </w:t>
            </w:r>
            <w:r>
              <w:rPr/>
              <w:t xml:space="preserve">6312110828 </w:t>
            </w:r>
            <w:r>
              <w:rPr>
                <w:b/>
                <w:bCs/>
              </w:rPr>
              <w:t>КПП</w:t>
            </w:r>
            <w:r>
              <w:rPr/>
              <w:t xml:space="preserve"> 631601001</w:t>
            </w:r>
          </w:p>
          <w:p>
            <w:pPr>
              <w:pStyle w:val="LONormal"/>
              <w:rPr/>
            </w:pPr>
            <w:r>
              <w:rPr>
                <w:b/>
                <w:bCs/>
              </w:rPr>
              <w:t>ОГРН</w:t>
            </w:r>
            <w:r>
              <w:rPr/>
              <w:t xml:space="preserve"> 1116312008340</w:t>
            </w:r>
          </w:p>
          <w:p>
            <w:pPr>
              <w:pStyle w:val="LONormal"/>
              <w:rPr/>
            </w:pPr>
            <w:r>
              <w:rPr>
                <w:b/>
                <w:bCs/>
              </w:rPr>
              <w:t>Юридический адрес:</w:t>
            </w:r>
            <w:r>
              <w:rPr/>
              <w:t xml:space="preserve"> 443056, г. Самара, ул. Луначарского, д. 56</w:t>
            </w:r>
          </w:p>
          <w:p>
            <w:pPr>
              <w:pStyle w:val="LONormal"/>
              <w:rPr/>
            </w:pPr>
            <w:r>
              <w:rPr>
                <w:b/>
                <w:bCs/>
              </w:rPr>
              <w:t>Фактический адрес:</w:t>
            </w:r>
            <w:r>
              <w:rPr/>
              <w:t xml:space="preserve"> 443056, г. Самара, ул. Луначарского, д. 56</w:t>
            </w:r>
          </w:p>
          <w:p>
            <w:pPr>
              <w:pStyle w:val="LONormal"/>
              <w:rPr/>
            </w:pPr>
            <w:r>
              <w:rPr>
                <w:b/>
                <w:bCs/>
              </w:rPr>
              <w:t>Банковские реквизиты:</w:t>
            </w:r>
            <w:r>
              <w:rPr/>
              <w:t xml:space="preserve"> </w:t>
            </w:r>
          </w:p>
          <w:p>
            <w:pPr>
              <w:pStyle w:val="LONormal"/>
              <w:rPr/>
            </w:pPr>
            <w:r>
              <w:rPr>
                <w:b/>
                <w:bCs/>
              </w:rPr>
              <w:t xml:space="preserve">Р/с </w:t>
            </w:r>
            <w:r>
              <w:rPr/>
              <w:t>40702810100000047317</w:t>
            </w:r>
          </w:p>
          <w:p>
            <w:pPr>
              <w:pStyle w:val="LONormal"/>
              <w:rPr/>
            </w:pPr>
            <w:r>
              <w:rPr/>
              <w:t>БАНК ГПБ (АО) г. Москва</w:t>
            </w:r>
          </w:p>
          <w:p>
            <w:pPr>
              <w:pStyle w:val="LONormal"/>
              <w:rPr/>
            </w:pPr>
            <w:r>
              <w:rPr>
                <w:b/>
                <w:bCs/>
              </w:rPr>
              <w:t xml:space="preserve">К/с </w:t>
            </w:r>
            <w:r>
              <w:rPr/>
              <w:t>30101810200000000823</w:t>
            </w:r>
          </w:p>
          <w:p>
            <w:pPr>
              <w:pStyle w:val="LONormal"/>
              <w:rPr/>
            </w:pPr>
            <w:r>
              <w:rPr>
                <w:b/>
                <w:bCs/>
              </w:rPr>
              <w:t xml:space="preserve">БИК </w:t>
            </w:r>
            <w:r>
              <w:rPr/>
              <w:t>044525823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>
                <w:rFonts w:eastAsia="Arial Unicode MS" w:cs="Times New Roman" w:ascii="Times New Roman" w:hAnsi="Times New Roman"/>
                <w:sz w:val="24"/>
                <w:szCs w:val="24"/>
                <w:highlight w:val="white"/>
              </w:rPr>
              <w:t>Телефон: (846) 207-24-96, +79179698766</w:t>
            </w:r>
          </w:p>
          <w:p>
            <w:pPr>
              <w:pStyle w:val="Normal"/>
              <w:spacing w:lineRule="auto" w:line="240" w:before="0" w:after="0"/>
              <w:rPr>
                <w:rFonts w:ascii="Times New Roman" w:hAnsi="Times New Roman" w:eastAsia="Arial Unicode MS" w:cs="Times New Roman"/>
                <w:sz w:val="24"/>
                <w:szCs w:val="24"/>
                <w:highlight w:val="white"/>
              </w:rPr>
            </w:pPr>
            <w:r>
              <w:rPr>
                <w:rFonts w:eastAsia="Arial Unicode MS" w:cs="Times New Roman" w:ascii="Times New Roman" w:hAnsi="Times New Roman"/>
                <w:sz w:val="24"/>
                <w:szCs w:val="24"/>
                <w:highlight w:val="white"/>
              </w:rPr>
              <w:t>Факс: (846) 336-89-05</w:t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>
                <w:rFonts w:eastAsia="Arial Unicode MS" w:cs="Times New Roman" w:ascii="Times New Roman" w:hAnsi="Times New Roman"/>
                <w:color w:val="000000"/>
                <w:sz w:val="24"/>
                <w:szCs w:val="24"/>
                <w:highlight w:val="white"/>
              </w:rPr>
              <w:t xml:space="preserve">Адрес электронной почты: </w:t>
            </w:r>
            <w:r>
              <w:rPr>
                <w:rFonts w:eastAsia="Arial Unicode MS" w:cs="Times New Roman" w:ascii="Times New Roman" w:hAnsi="Times New Roman"/>
                <w:color w:val="000000"/>
                <w:sz w:val="24"/>
                <w:szCs w:val="24"/>
                <w:highlight w:val="white"/>
                <w:lang w:val="en-US"/>
              </w:rPr>
              <w:t>palva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highlight w:val="white"/>
                <w:lang w:val="en-US"/>
              </w:rPr>
              <w:t>nov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highlight w:val="white"/>
              </w:rPr>
              <w:t>@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highlight w:val="white"/>
                <w:lang w:val="en-US"/>
              </w:rPr>
              <w:t>samcomsys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highlight w:val="white"/>
              </w:rPr>
              <w:t>.</w:t>
            </w:r>
            <w:r>
              <w:rPr>
                <w:rFonts w:cs="Times New Roman" w:ascii="Times New Roman" w:hAnsi="Times New Roman"/>
                <w:color w:val="000000"/>
                <w:sz w:val="24"/>
                <w:szCs w:val="24"/>
                <w:highlight w:val="white"/>
                <w:lang w:val="en-US"/>
              </w:rPr>
              <w:t>ru</w:t>
            </w:r>
          </w:p>
        </w:tc>
        <w:tc>
          <w:tcPr>
            <w:tcW w:w="4358" w:type="dxa"/>
            <w:tcBorders/>
            <w:shd w:color="auto" w:fill="auto" w:val="clear"/>
          </w:tcPr>
          <w:p>
            <w:pPr>
              <w:pStyle w:val="LONormal"/>
              <w:snapToGrid w:val="false"/>
              <w:rPr/>
            </w:pPr>
            <w:r>
              <w:rPr/>
            </w:r>
          </w:p>
        </w:tc>
      </w:tr>
      <w:tr>
        <w:trPr>
          <w:trHeight w:val="1102" w:hRule="atLeast"/>
        </w:trPr>
        <w:tc>
          <w:tcPr>
            <w:tcW w:w="4881" w:type="dxa"/>
            <w:tcBorders/>
            <w:shd w:color="auto" w:fill="auto" w:val="clear"/>
          </w:tcPr>
          <w:p>
            <w:pPr>
              <w:pStyle w:val="LONormal"/>
              <w:snapToGrid w:val="false"/>
              <w:rPr/>
            </w:pPr>
            <w:r>
              <w:rPr>
                <w:b/>
              </w:rPr>
              <w:t>Главный управляющий директор</w:t>
            </w:r>
          </w:p>
          <w:p>
            <w:pPr>
              <w:pStyle w:val="LONormal"/>
              <w:rPr/>
            </w:pPr>
            <w:r>
              <w:rPr>
                <w:b/>
              </w:rPr>
              <w:t xml:space="preserve">__________________ </w:t>
            </w:r>
            <w:r>
              <w:rPr>
                <w:b/>
                <w:bCs/>
              </w:rPr>
              <w:t>Бирюков В.В.</w:t>
            </w:r>
          </w:p>
          <w:p>
            <w:pPr>
              <w:pStyle w:val="LONormal"/>
              <w:rPr/>
            </w:pPr>
            <w:r>
              <w:rPr/>
              <w:t xml:space="preserve">              </w:t>
            </w:r>
            <w:r>
              <w:rPr/>
              <w:t>МП</w:t>
            </w:r>
          </w:p>
        </w:tc>
        <w:tc>
          <w:tcPr>
            <w:tcW w:w="4358" w:type="dxa"/>
            <w:tcBorders/>
            <w:shd w:color="auto" w:fill="auto" w:val="clear"/>
          </w:tcPr>
          <w:p>
            <w:pPr>
              <w:pStyle w:val="LONormal"/>
              <w:snapToGrid w:val="false"/>
              <w:rPr/>
            </w:pPr>
            <w:r>
              <w:rPr/>
            </w:r>
          </w:p>
          <w:p>
            <w:pPr>
              <w:pStyle w:val="LONormal"/>
              <w:snapToGrid w:val="false"/>
              <w:rPr/>
            </w:pPr>
            <w:r>
              <w:rPr/>
              <w:t>_________________ /_______________/</w:t>
            </w:r>
          </w:p>
          <w:p>
            <w:pPr>
              <w:pStyle w:val="LONormal"/>
              <w:snapToGrid w:val="false"/>
              <w:rPr/>
            </w:pPr>
            <w:r>
              <w:rPr/>
              <w:t xml:space="preserve">             </w:t>
            </w:r>
            <w:r>
              <w:rPr/>
              <w:t>МП</w:t>
            </w:r>
          </w:p>
        </w:tc>
      </w:tr>
    </w:tbl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b/>
          <w:b/>
          <w:bCs/>
        </w:rPr>
      </w:pPr>
      <w:r>
        <w:rPr>
          <w:rFonts w:cs="Times New Roman" w:ascii="Times New Roman" w:hAnsi="Times New Roman"/>
          <w:b/>
          <w:bCs/>
          <w:sz w:val="24"/>
          <w:szCs w:val="24"/>
        </w:rPr>
        <w:t>Приложение № 1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>к Договору № ___  от _____2023 г.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>на услуги на изготовление и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 xml:space="preserve">  </w:t>
      </w:r>
      <w:r>
        <w:rPr>
          <w:rFonts w:cs="Times New Roman" w:ascii="Times New Roman" w:hAnsi="Times New Roman"/>
          <w:sz w:val="24"/>
          <w:szCs w:val="24"/>
        </w:rPr>
        <w:t>нанесение символики РКС на ТС.</w: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</w:r>
    </w:p>
    <w:p>
      <w:pPr>
        <w:pStyle w:val="WW"/>
        <w:spacing w:lineRule="auto" w:line="240" w:before="0" w:after="0"/>
        <w:jc w:val="center"/>
        <w:rPr/>
      </w:pPr>
      <w:r>
        <w:rPr>
          <w:rFonts w:cs="Times New Roman" w:ascii="Times New Roman" w:hAnsi="Times New Roman"/>
          <w:b/>
          <w:bCs/>
          <w:color w:val="000000"/>
          <w:sz w:val="24"/>
        </w:rPr>
        <w:t>Перечень и стоимость оказываемых услуг</w:t>
      </w:r>
    </w:p>
    <w:p>
      <w:pPr>
        <w:pStyle w:val="WW"/>
        <w:spacing w:lineRule="auto" w:line="240" w:before="0" w:after="0"/>
        <w:jc w:val="center"/>
        <w:rPr/>
      </w:pPr>
      <w:r>
        <w:rPr/>
      </w:r>
    </w:p>
    <w:tbl>
      <w:tblPr>
        <w:tblW w:w="10261" w:type="dxa"/>
        <w:jc w:val="left"/>
        <w:tblInd w:w="-453" w:type="dxa"/>
        <w:tblCellMar>
          <w:top w:w="55" w:type="dxa"/>
          <w:left w:w="45" w:type="dxa"/>
          <w:bottom w:w="55" w:type="dxa"/>
          <w:right w:w="55" w:type="dxa"/>
        </w:tblCellMar>
        <w:tblLook w:firstRow="0" w:noVBand="0" w:lastRow="0" w:firstColumn="0" w:lastColumn="0" w:noHBand="0" w:val="0000"/>
      </w:tblPr>
      <w:tblGrid>
        <w:gridCol w:w="366"/>
        <w:gridCol w:w="1697"/>
        <w:gridCol w:w="1614"/>
        <w:gridCol w:w="1549"/>
        <w:gridCol w:w="2032"/>
        <w:gridCol w:w="1503"/>
        <w:gridCol w:w="1499"/>
      </w:tblGrid>
      <w:tr>
        <w:trPr>
          <w:trHeight w:val="1015" w:hRule="atLeast"/>
        </w:trPr>
        <w:tc>
          <w:tcPr>
            <w:tcW w:w="36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pacing w:before="0" w:after="20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6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pacing w:before="0" w:after="20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Объект оказания услуги</w:t>
            </w:r>
          </w:p>
        </w:tc>
        <w:tc>
          <w:tcPr>
            <w:tcW w:w="161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pacing w:before="0" w:after="20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Количество оклеиваемых автомобилей</w:t>
            </w:r>
          </w:p>
        </w:tc>
        <w:tc>
          <w:tcPr>
            <w:tcW w:w="15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pacing w:before="0" w:after="20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Количество нанесенных наклеек</w:t>
            </w:r>
          </w:p>
        </w:tc>
        <w:tc>
          <w:tcPr>
            <w:tcW w:w="20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bottom"/>
          </w:tcPr>
          <w:p>
            <w:pPr>
              <w:pStyle w:val="Style26"/>
              <w:spacing w:before="0" w:after="20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 xml:space="preserve">Количество изготавливаемых наклеек без нанесения </w:t>
            </w:r>
          </w:p>
        </w:tc>
        <w:tc>
          <w:tcPr>
            <w:tcW w:w="15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pacing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 xml:space="preserve">Стоимость </w:t>
            </w:r>
          </w:p>
          <w:p>
            <w:pPr>
              <w:pStyle w:val="Style26"/>
              <w:spacing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 xml:space="preserve">1 единицы, </w:t>
            </w:r>
          </w:p>
          <w:p>
            <w:pPr>
              <w:pStyle w:val="Style26"/>
              <w:spacing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 xml:space="preserve">рублей </w:t>
            </w:r>
          </w:p>
          <w:p>
            <w:pPr>
              <w:pStyle w:val="Style26"/>
              <w:spacing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(с НДС 20%)</w:t>
            </w:r>
          </w:p>
        </w:tc>
        <w:tc>
          <w:tcPr>
            <w:tcW w:w="149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pacing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Общая стоимость,</w:t>
            </w:r>
          </w:p>
          <w:p>
            <w:pPr>
              <w:pStyle w:val="Style26"/>
              <w:spacing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 xml:space="preserve">рублей </w:t>
            </w:r>
          </w:p>
          <w:p>
            <w:pPr>
              <w:pStyle w:val="Style26"/>
              <w:spacing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(с НДС 20%)</w:t>
            </w:r>
          </w:p>
        </w:tc>
      </w:tr>
      <w:tr>
        <w:trPr/>
        <w:tc>
          <w:tcPr>
            <w:tcW w:w="36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ГАЗ Соболь</w:t>
            </w:r>
          </w:p>
        </w:tc>
        <w:tc>
          <w:tcPr>
            <w:tcW w:w="161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20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bookmarkStart w:id="4" w:name="__DdeLink__3143_2403555230"/>
            <w:r>
              <w:rPr>
                <w:rFonts w:ascii="Times New Roman" w:hAnsi="Times New Roman"/>
                <w:sz w:val="24"/>
                <w:szCs w:val="24"/>
              </w:rPr>
              <w:t>-</w:t>
            </w:r>
            <w:bookmarkEnd w:id="4"/>
          </w:p>
        </w:tc>
        <w:tc>
          <w:tcPr>
            <w:tcW w:w="15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auto" w:val="clear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</w:r>
          </w:p>
        </w:tc>
        <w:tc>
          <w:tcPr>
            <w:tcW w:w="149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auto" w:val="clear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</w:r>
          </w:p>
        </w:tc>
      </w:tr>
      <w:tr>
        <w:trPr/>
        <w:tc>
          <w:tcPr>
            <w:tcW w:w="366" w:type="dxa"/>
            <w:tcBorders>
              <w:left w:val="single" w:sz="2" w:space="0" w:color="000001"/>
              <w:bottom w:val="single" w:sz="2" w:space="0" w:color="000001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97" w:type="dxa"/>
            <w:tcBorders>
              <w:left w:val="single" w:sz="2" w:space="0" w:color="000001"/>
              <w:bottom w:val="single" w:sz="2" w:space="0" w:color="000001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ГАЗель Фермер</w:t>
            </w:r>
          </w:p>
        </w:tc>
        <w:tc>
          <w:tcPr>
            <w:tcW w:w="1614" w:type="dxa"/>
            <w:tcBorders>
              <w:left w:val="single" w:sz="2" w:space="0" w:color="000001"/>
              <w:bottom w:val="single" w:sz="2" w:space="0" w:color="000001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49" w:type="dxa"/>
            <w:tcBorders>
              <w:left w:val="single" w:sz="2" w:space="0" w:color="000001"/>
              <w:bottom w:val="single" w:sz="2" w:space="0" w:color="000001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032" w:type="dxa"/>
            <w:tcBorders>
              <w:left w:val="single" w:sz="2" w:space="0" w:color="000001"/>
              <w:bottom w:val="single" w:sz="2" w:space="0" w:color="000001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03" w:type="dxa"/>
            <w:tcBorders>
              <w:left w:val="single" w:sz="2" w:space="0" w:color="000001"/>
              <w:bottom w:val="single" w:sz="2" w:space="0" w:color="000001"/>
            </w:tcBorders>
            <w:shd w:color="auto" w:fill="auto" w:val="clear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</w:r>
          </w:p>
        </w:tc>
        <w:tc>
          <w:tcPr>
            <w:tcW w:w="1499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auto" w:val="clear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</w:r>
          </w:p>
        </w:tc>
      </w:tr>
      <w:tr>
        <w:trPr/>
        <w:tc>
          <w:tcPr>
            <w:tcW w:w="36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6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both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ЛАДА ГРАНТА</w:t>
            </w:r>
          </w:p>
        </w:tc>
        <w:tc>
          <w:tcPr>
            <w:tcW w:w="161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0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</w:r>
          </w:p>
        </w:tc>
        <w:tc>
          <w:tcPr>
            <w:tcW w:w="149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</w:r>
          </w:p>
        </w:tc>
      </w:tr>
      <w:tr>
        <w:trPr/>
        <w:tc>
          <w:tcPr>
            <w:tcW w:w="36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6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Наклейка на сдвижную дверь Соболь и ГАЗель</w:t>
            </w:r>
          </w:p>
        </w:tc>
        <w:tc>
          <w:tcPr>
            <w:tcW w:w="161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0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</w:r>
          </w:p>
        </w:tc>
        <w:tc>
          <w:tcPr>
            <w:tcW w:w="149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</w:r>
          </w:p>
        </w:tc>
      </w:tr>
      <w:tr>
        <w:trPr/>
        <w:tc>
          <w:tcPr>
            <w:tcW w:w="36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6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Наклейка передняя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РКС-Самара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 фургон</w:t>
            </w:r>
          </w:p>
        </w:tc>
        <w:tc>
          <w:tcPr>
            <w:tcW w:w="161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cs="Times New Roman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0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5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</w:r>
          </w:p>
        </w:tc>
        <w:tc>
          <w:tcPr>
            <w:tcW w:w="149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</w:r>
          </w:p>
        </w:tc>
      </w:tr>
      <w:tr>
        <w:trPr/>
        <w:tc>
          <w:tcPr>
            <w:tcW w:w="36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6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Наклейка горизонтальная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РКС-Самара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 дверь</w:t>
            </w:r>
          </w:p>
        </w:tc>
        <w:tc>
          <w:tcPr>
            <w:tcW w:w="161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cs="Times New Roman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0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5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</w:r>
          </w:p>
        </w:tc>
        <w:tc>
          <w:tcPr>
            <w:tcW w:w="149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</w:r>
          </w:p>
        </w:tc>
      </w:tr>
      <w:tr>
        <w:trPr/>
        <w:tc>
          <w:tcPr>
            <w:tcW w:w="36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6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Наклейка вертикальная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РКС-Самара</w:t>
            </w:r>
          </w:p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 дверь</w:t>
            </w:r>
          </w:p>
        </w:tc>
        <w:tc>
          <w:tcPr>
            <w:tcW w:w="161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cs="Times New Roman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0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5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</w:r>
          </w:p>
        </w:tc>
        <w:tc>
          <w:tcPr>
            <w:tcW w:w="149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</w:r>
          </w:p>
        </w:tc>
      </w:tr>
      <w:tr>
        <w:trPr/>
        <w:tc>
          <w:tcPr>
            <w:tcW w:w="36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69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Наклейка круглая РКС на капот</w:t>
            </w:r>
          </w:p>
        </w:tc>
        <w:tc>
          <w:tcPr>
            <w:tcW w:w="161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03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50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</w:r>
          </w:p>
        </w:tc>
        <w:tc>
          <w:tcPr>
            <w:tcW w:w="149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</w:r>
          </w:p>
        </w:tc>
      </w:tr>
      <w:tr>
        <w:trPr/>
        <w:tc>
          <w:tcPr>
            <w:tcW w:w="366" w:type="dxa"/>
            <w:tcBorders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697" w:type="dxa"/>
            <w:tcBorders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Наклейка с названием цеха</w:t>
            </w:r>
          </w:p>
        </w:tc>
        <w:tc>
          <w:tcPr>
            <w:tcW w:w="1614" w:type="dxa"/>
            <w:tcBorders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49" w:type="dxa"/>
            <w:tcBorders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032" w:type="dxa"/>
            <w:tcBorders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03" w:type="dxa"/>
            <w:tcBorders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</w:r>
          </w:p>
        </w:tc>
        <w:tc>
          <w:tcPr>
            <w:tcW w:w="1499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</w:r>
          </w:p>
        </w:tc>
      </w:tr>
    </w:tbl>
    <w:p>
      <w:pPr>
        <w:pStyle w:val="WW"/>
        <w:tabs>
          <w:tab w:val="clear" w:pos="709"/>
          <w:tab w:val="left" w:pos="708" w:leader="none"/>
        </w:tabs>
        <w:spacing w:lineRule="auto" w:line="240" w:before="0" w:after="0"/>
        <w:ind w:firstLine="426"/>
        <w:jc w:val="right"/>
        <w:rPr>
          <w:rFonts w:ascii="Times New Roman" w:hAnsi="Times New Roman" w:cs="Times New Roman"/>
          <w:color w:val="000000"/>
          <w:sz w:val="22"/>
          <w:szCs w:val="22"/>
        </w:rPr>
      </w:pPr>
      <w:r>
        <w:rPr>
          <w:rFonts w:cs="Times New Roman" w:ascii="Times New Roman" w:hAnsi="Times New Roman"/>
          <w:color w:val="000000"/>
          <w:sz w:val="22"/>
          <w:szCs w:val="22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b/>
          <w:b/>
          <w:bCs/>
        </w:rPr>
      </w:pPr>
      <w:r>
        <w:rPr>
          <w:rFonts w:cs="Times New Roman" w:ascii="Times New Roman" w:hAnsi="Times New Roman"/>
          <w:b/>
          <w:bCs/>
          <w:sz w:val="24"/>
          <w:szCs w:val="24"/>
        </w:rPr>
        <w:t>Приложение № 2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>к Договору № ___  от _____2023 г.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>на услуги на изготовление и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 xml:space="preserve">  </w:t>
      </w:r>
      <w:r>
        <w:rPr>
          <w:rFonts w:cs="Times New Roman" w:ascii="Times New Roman" w:hAnsi="Times New Roman"/>
          <w:sz w:val="24"/>
          <w:szCs w:val="24"/>
        </w:rPr>
        <w:t>нанесение символики РКС на ТС.</w: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1"/>
        <w:numPr>
          <w:ilvl w:val="0"/>
          <w:numId w:val="0"/>
        </w:numPr>
        <w:tabs>
          <w:tab w:val="left" w:pos="708" w:leader="none"/>
        </w:tabs>
        <w:spacing w:before="0" w:after="0"/>
        <w:ind w:left="432" w:hanging="432"/>
        <w:rPr/>
      </w:pPr>
      <w:r>
        <w:rPr>
          <w:b/>
          <w:bCs/>
          <w:sz w:val="24"/>
          <w:szCs w:val="24"/>
        </w:rPr>
        <w:t>ТЕХНИЧЕСКОЕ ЗАДАНИЕ</w:t>
      </w:r>
    </w:p>
    <w:p>
      <w:pPr>
        <w:pStyle w:val="Normal"/>
        <w:spacing w:lineRule="auto" w:line="240" w:before="0" w:after="0"/>
        <w:jc w:val="center"/>
        <w:rPr/>
      </w:pPr>
      <w:r>
        <w:rPr>
          <w:rFonts w:cs="Times New Roman" w:ascii="Times New Roman" w:hAnsi="Times New Roman"/>
          <w:b/>
          <w:sz w:val="24"/>
          <w:szCs w:val="24"/>
        </w:rPr>
        <w:t>на изготовление и нанесение символики РКС на транспортные средства Общества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tbl>
      <w:tblPr>
        <w:tblW w:w="9300" w:type="dxa"/>
        <w:jc w:val="left"/>
        <w:tblInd w:w="62" w:type="dxa"/>
        <w:tblCellMar>
          <w:top w:w="105" w:type="dxa"/>
          <w:left w:w="5" w:type="dxa"/>
          <w:bottom w:w="105" w:type="dxa"/>
          <w:right w:w="95" w:type="dxa"/>
        </w:tblCellMar>
        <w:tblLook w:firstRow="0" w:noVBand="0" w:lastRow="0" w:firstColumn="0" w:lastColumn="0" w:noHBand="0" w:val="0000"/>
      </w:tblPr>
      <w:tblGrid>
        <w:gridCol w:w="398"/>
        <w:gridCol w:w="2491"/>
        <w:gridCol w:w="6411"/>
      </w:tblGrid>
      <w:tr>
        <w:trPr>
          <w:trHeight w:val="466" w:hRule="atLeast"/>
        </w:trPr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Перечень основных данных и требований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bottom"/>
          </w:tcPr>
          <w:p>
            <w:pPr>
              <w:pStyle w:val="Normal"/>
              <w:snapToGrid w:val="false"/>
              <w:spacing w:lineRule="auto" w:line="240" w:before="0" w:after="20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Содержание основных данных и требований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1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both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Заказчик</w:t>
            </w:r>
          </w:p>
          <w:p>
            <w:pPr>
              <w:pStyle w:val="NormalWeb"/>
              <w:snapToGrid w:val="false"/>
              <w:spacing w:lineRule="auto" w:line="240" w:before="0" w:after="0"/>
              <w:jc w:val="both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(наименование, адреса)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bottom"/>
          </w:tcPr>
          <w:p>
            <w:pPr>
              <w:pStyle w:val="Normal"/>
              <w:snapToGrid w:val="false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b/>
                <w:bCs/>
                <w:sz w:val="23"/>
                <w:szCs w:val="23"/>
              </w:rPr>
              <w:t>ООО «Самарские коммунальные системы»</w:t>
            </w:r>
          </w:p>
          <w:p>
            <w:pPr>
              <w:pStyle w:val="Normal"/>
              <w:snapToGrid w:val="false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Юридический адрес: 443056, г.Самара, ул. Луначарского, 56</w:t>
            </w:r>
          </w:p>
          <w:p>
            <w:pPr>
              <w:pStyle w:val="Normal"/>
              <w:snapToGrid w:val="false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Почтовый адрес:        443056, г.Самара, ул. Луначарского, 56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2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bottom"/>
          </w:tcPr>
          <w:p>
            <w:pPr>
              <w:pStyle w:val="Normal"/>
              <w:snapToGrid w:val="false"/>
              <w:spacing w:lineRule="auto" w:line="240" w:before="0" w:after="20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Основание для проведения работ 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both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Потребность в нанесении символики РКС на транспортные средства Общества (далее ТС).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3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Наименование и местоположение объекта (местонахождение техники)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napToGrid w:val="false"/>
              <w:spacing w:lineRule="auto" w:line="240" w:before="0" w:after="200"/>
              <w:ind w:left="-113" w:hanging="0"/>
              <w:jc w:val="both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гг. Самара, ул. Ставропольская, д.35</w:t>
            </w:r>
          </w:p>
        </w:tc>
      </w:tr>
      <w:tr>
        <w:trPr>
          <w:trHeight w:val="257" w:hRule="atLeast"/>
        </w:trPr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4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Источник финансирование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bottom"/>
          </w:tcPr>
          <w:p>
            <w:pPr>
              <w:pStyle w:val="Normal"/>
              <w:snapToGrid w:val="false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Производственная программа.</w:t>
            </w:r>
          </w:p>
        </w:tc>
      </w:tr>
      <w:tr>
        <w:trPr>
          <w:trHeight w:val="257" w:hRule="atLeast"/>
        </w:trPr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5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Цель и назначение 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Нанесение символики РКС на ТС.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6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Основные технико-экономические показатели и характеристики предмета договора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napToGrid w:val="false"/>
              <w:spacing w:lineRule="auto" w:line="240" w:before="0" w:after="20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Приложения  № 1, 2, 3, 4, 5, 6, 7, 8 и 9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7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Режим  работы производства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napToGrid w:val="false"/>
              <w:spacing w:lineRule="auto" w:line="240" w:before="0" w:after="0"/>
              <w:jc w:val="both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Оказание услуг будет осуществляться с 8:00 до 17:00 по мере возникновения потребности, на основании заявок  Заказчика.</w:t>
            </w:r>
          </w:p>
        </w:tc>
      </w:tr>
      <w:tr>
        <w:trPr>
          <w:trHeight w:val="1318" w:hRule="atLeast"/>
        </w:trPr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8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Состав работ 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"/>
              <w:tabs>
                <w:tab w:val="clear" w:pos="708"/>
                <w:tab w:val="left" w:pos="0" w:leader="none"/>
                <w:tab w:val="left" w:pos="900" w:leader="none"/>
                <w:tab w:val="left" w:pos="1080" w:leader="none"/>
                <w:tab w:val="left" w:pos="1980" w:leader="none"/>
              </w:tabs>
              <w:spacing w:lineRule="auto" w:line="240" w:before="0" w:after="0"/>
              <w:ind w:firstLine="397"/>
              <w:jc w:val="both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Макет на согласование Заказчику Исполнитель обязан предоставить в течение 1 рабочего дня с момента отправки Заказчиком заявки.</w:t>
            </w:r>
          </w:p>
          <w:p>
            <w:pPr>
              <w:pStyle w:val="Style29"/>
              <w:tabs>
                <w:tab w:val="left" w:pos="0" w:leader="none"/>
                <w:tab w:val="left" w:pos="900" w:leader="none"/>
                <w:tab w:val="left" w:pos="1080" w:leader="none"/>
                <w:tab w:val="left" w:pos="1980" w:leader="none"/>
              </w:tabs>
              <w:ind w:left="0" w:firstLine="397"/>
              <w:rPr/>
            </w:pPr>
            <w:r>
              <w:rPr>
                <w:sz w:val="23"/>
                <w:szCs w:val="23"/>
              </w:rPr>
              <w:t>Изготовление наклеек осуществляется в течение  3-х рабочих дней с момента утверждения макета.</w:t>
            </w:r>
          </w:p>
          <w:p>
            <w:pPr>
              <w:pStyle w:val="Style29"/>
              <w:tabs>
                <w:tab w:val="left" w:pos="0" w:leader="none"/>
                <w:tab w:val="left" w:pos="900" w:leader="none"/>
                <w:tab w:val="left" w:pos="1080" w:leader="none"/>
                <w:tab w:val="left" w:pos="1980" w:leader="none"/>
              </w:tabs>
              <w:ind w:left="0" w:firstLine="397"/>
              <w:rPr/>
            </w:pPr>
            <w:r>
              <w:rPr>
                <w:sz w:val="23"/>
                <w:szCs w:val="23"/>
              </w:rPr>
              <w:t>Нанесение наклеек осуществляется из расчета не менее 2-х автомобилей в день, после изготовления наклеек.</w:t>
            </w:r>
          </w:p>
          <w:p>
            <w:pPr>
              <w:pStyle w:val="Style29"/>
              <w:tabs>
                <w:tab w:val="left" w:pos="0" w:leader="none"/>
                <w:tab w:val="left" w:pos="900" w:leader="none"/>
                <w:tab w:val="left" w:pos="1080" w:leader="none"/>
                <w:tab w:val="left" w:pos="1980" w:leader="none"/>
              </w:tabs>
              <w:ind w:left="0" w:firstLine="397"/>
              <w:rPr/>
            </w:pPr>
            <w:r>
              <w:rPr>
                <w:sz w:val="23"/>
                <w:szCs w:val="23"/>
              </w:rPr>
              <w:t>Дата оказания услуг должна быть предварительно согласованна с Заказчиком. Исполнитель обязан известить Заказчика о готовности оказания услуг не позднее, чем за 1 рабочий день.</w:t>
            </w:r>
          </w:p>
          <w:p>
            <w:pPr>
              <w:pStyle w:val="Style29"/>
              <w:tabs>
                <w:tab w:val="left" w:pos="0" w:leader="none"/>
                <w:tab w:val="left" w:pos="900" w:leader="none"/>
                <w:tab w:val="left" w:pos="1080" w:leader="none"/>
                <w:tab w:val="left" w:pos="1980" w:leader="none"/>
              </w:tabs>
              <w:ind w:left="0" w:firstLine="397"/>
              <w:rPr/>
            </w:pPr>
            <w:r>
              <w:rPr>
                <w:sz w:val="23"/>
                <w:szCs w:val="23"/>
              </w:rPr>
              <w:t>Право собственности на продукцию переходит к Заказчику с даты подписания акта о выполненных работах.</w:t>
            </w:r>
          </w:p>
          <w:p>
            <w:pPr>
              <w:pStyle w:val="Style29"/>
              <w:tabs>
                <w:tab w:val="left" w:pos="0" w:leader="none"/>
                <w:tab w:val="left" w:pos="900" w:leader="none"/>
                <w:tab w:val="left" w:pos="1080" w:leader="none"/>
                <w:tab w:val="left" w:pos="1980" w:leader="none"/>
              </w:tabs>
              <w:ind w:left="0" w:firstLine="397"/>
              <w:rPr/>
            </w:pPr>
            <w:r>
              <w:rPr>
                <w:sz w:val="23"/>
                <w:szCs w:val="23"/>
              </w:rPr>
              <w:t>При приемке работ Заказчик проверяет оказанные услуги по качеству и количеству.</w:t>
            </w:r>
          </w:p>
          <w:p>
            <w:pPr>
              <w:pStyle w:val="Style29"/>
              <w:tabs>
                <w:tab w:val="left" w:pos="0" w:leader="none"/>
                <w:tab w:val="left" w:pos="900" w:leader="none"/>
                <w:tab w:val="left" w:pos="1080" w:leader="none"/>
                <w:tab w:val="left" w:pos="1980" w:leader="none"/>
              </w:tabs>
              <w:ind w:left="0" w:firstLine="397"/>
              <w:rPr/>
            </w:pPr>
            <w:r>
              <w:rPr>
                <w:sz w:val="23"/>
                <w:szCs w:val="23"/>
              </w:rPr>
              <w:t>Заказчик вправе отказаться от приемки выполненных работ в случае обнаружения недостатков, внешних повреждений наклеек и несоблюдении сроков оказания услуг.</w:t>
            </w:r>
          </w:p>
          <w:p>
            <w:pPr>
              <w:pStyle w:val="Normal"/>
              <w:widowControl w:val="false"/>
              <w:spacing w:lineRule="auto" w:line="240" w:before="0" w:after="200"/>
              <w:ind w:firstLine="510"/>
              <w:jc w:val="both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Заказчик имеет право не заказывать в течение срока действия договора весь перечень оказываемых услуг указанных в Приложении № 1.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9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Требования к используемому оборудованию 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29"/>
              <w:tabs>
                <w:tab w:val="left" w:pos="0" w:leader="none"/>
                <w:tab w:val="left" w:pos="900" w:leader="none"/>
                <w:tab w:val="left" w:pos="1080" w:leader="none"/>
                <w:tab w:val="left" w:pos="1980" w:leader="none"/>
              </w:tabs>
              <w:snapToGrid w:val="false"/>
              <w:ind w:left="0" w:hanging="0"/>
              <w:rPr/>
            </w:pPr>
            <w:r>
              <w:rPr>
                <w:sz w:val="23"/>
                <w:szCs w:val="23"/>
              </w:rPr>
              <w:t>Всё необходимое оборудование, комплектующие  изделия, инструменты и оснастки для оказания услуг предоставляются Исполнителем.</w:t>
            </w:r>
          </w:p>
        </w:tc>
      </w:tr>
      <w:tr>
        <w:trPr>
          <w:trHeight w:val="413" w:hRule="atLeast"/>
        </w:trPr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10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Оформление принимаемых решений в ходе выполнения работ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29"/>
              <w:tabs>
                <w:tab w:val="left" w:pos="0" w:leader="none"/>
                <w:tab w:val="left" w:pos="900" w:leader="none"/>
                <w:tab w:val="left" w:pos="1080" w:leader="none"/>
                <w:tab w:val="left" w:pos="1980" w:leader="none"/>
              </w:tabs>
              <w:ind w:left="0" w:firstLine="397"/>
              <w:rPr/>
            </w:pPr>
            <w:r>
              <w:rPr>
                <w:sz w:val="23"/>
                <w:szCs w:val="23"/>
              </w:rPr>
              <w:t>Все подготовительные работы, связанные с нанесением наклеек на автомобили выполняются Исполнителем и за его счет.</w:t>
            </w:r>
          </w:p>
          <w:p>
            <w:pPr>
              <w:pStyle w:val="Style29"/>
              <w:tabs>
                <w:tab w:val="left" w:pos="0" w:leader="none"/>
                <w:tab w:val="left" w:pos="900" w:leader="none"/>
                <w:tab w:val="left" w:pos="1080" w:leader="none"/>
                <w:tab w:val="left" w:pos="1980" w:leader="none"/>
              </w:tabs>
              <w:ind w:left="0" w:firstLine="397"/>
              <w:rPr/>
            </w:pPr>
            <w:r>
              <w:rPr>
                <w:sz w:val="23"/>
                <w:szCs w:val="23"/>
              </w:rPr>
              <w:t>В случае повреждения ТС при проведении работ, Исполнитель обязан за свой счет выполнить мероприятия по их устранению. В случае отказа Заказчик имеет право привлекать третьих лиц для устранения повреждений, а Исполнитель обязуется оплатить данные работы.</w:t>
            </w:r>
          </w:p>
        </w:tc>
      </w:tr>
      <w:tr>
        <w:trPr>
          <w:trHeight w:val="251" w:hRule="atLeast"/>
        </w:trPr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11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Требования к технологическим решениям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29"/>
              <w:tabs>
                <w:tab w:val="left" w:pos="0" w:leader="none"/>
                <w:tab w:val="left" w:pos="900" w:leader="none"/>
                <w:tab w:val="left" w:pos="1080" w:leader="none"/>
                <w:tab w:val="left" w:pos="1980" w:leader="none"/>
              </w:tabs>
              <w:snapToGrid w:val="false"/>
              <w:ind w:left="0" w:hanging="0"/>
              <w:rPr/>
            </w:pPr>
            <w:r>
              <w:rPr>
                <w:sz w:val="23"/>
                <w:szCs w:val="23"/>
              </w:rPr>
              <w:t>Исполнитель гарантирует Заказчику соответствие качества оказываемых услуг  и поставляемой продукции стандартам и требованиям, предъявляемым к продукции такого рода.</w:t>
            </w:r>
          </w:p>
          <w:p>
            <w:pPr>
              <w:pStyle w:val="Style29"/>
              <w:tabs>
                <w:tab w:val="left" w:pos="0" w:leader="none"/>
                <w:tab w:val="left" w:pos="900" w:leader="none"/>
                <w:tab w:val="left" w:pos="1080" w:leader="none"/>
                <w:tab w:val="left" w:pos="1980" w:leader="none"/>
              </w:tabs>
              <w:snapToGrid w:val="false"/>
              <w:ind w:left="0" w:hanging="0"/>
              <w:rPr/>
            </w:pPr>
            <w:r>
              <w:rPr>
                <w:sz w:val="23"/>
                <w:szCs w:val="23"/>
              </w:rPr>
              <w:t xml:space="preserve">Поверхность на которую производится наклеивание, должна быть очищена от пыли, жира и других загрязняющих компонентов, которые могут оказать отрицательное воздействие на силу сцепления материала. 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12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Исходные данные для  выполнения работ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"/>
              <w:tabs>
                <w:tab w:val="clear" w:pos="708"/>
                <w:tab w:val="left" w:pos="0" w:leader="none"/>
                <w:tab w:val="left" w:pos="900" w:leader="none"/>
                <w:tab w:val="left" w:pos="1080" w:leader="none"/>
                <w:tab w:val="left" w:pos="1980" w:leader="none"/>
              </w:tabs>
              <w:spacing w:lineRule="auto" w:line="240" w:before="0" w:after="0"/>
              <w:jc w:val="both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Оказание услуг происходит по заявке Заказчика с наименованием позиций из  Приложения № 1.</w:t>
            </w:r>
          </w:p>
          <w:p>
            <w:pPr>
              <w:pStyle w:val="Style29"/>
              <w:tabs>
                <w:tab w:val="left" w:pos="0" w:leader="none"/>
                <w:tab w:val="left" w:pos="900" w:leader="none"/>
                <w:tab w:val="left" w:pos="1080" w:leader="none"/>
                <w:tab w:val="left" w:pos="1980" w:leader="none"/>
              </w:tabs>
              <w:ind w:left="0" w:hanging="0"/>
              <w:rPr/>
            </w:pPr>
            <w:r>
              <w:rPr>
                <w:sz w:val="23"/>
                <w:szCs w:val="23"/>
              </w:rPr>
              <w:t>Количество позиций продукции из Приложения № 1 определяется заявкой Заказчика.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13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Требования к природоохранным мероприятиям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both"/>
              <w:rPr/>
            </w:pPr>
            <w:r>
              <w:rPr>
                <w:rFonts w:eastAsia="Arial" w:cs="Times New Roman" w:ascii="Times New Roman" w:hAnsi="Times New Roman"/>
                <w:sz w:val="23"/>
                <w:szCs w:val="23"/>
              </w:rPr>
              <w:t>При выполнении работ, Исполнитель обязуется исключить негативное воздействие на окружающую среду.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14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Техническое требование к технологическому оборудованию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napToGrid w:val="false"/>
              <w:spacing w:lineRule="auto" w:line="240" w:before="0" w:after="200"/>
              <w:jc w:val="both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Технологическое оборудование и инструмент должны соответствовать стандартам и техническим условиям РФ.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15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Требования по утилизации (захоронению отходов)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29"/>
              <w:tabs>
                <w:tab w:val="left" w:pos="0" w:leader="none"/>
                <w:tab w:val="left" w:pos="900" w:leader="none"/>
                <w:tab w:val="left" w:pos="1080" w:leader="none"/>
                <w:tab w:val="left" w:pos="1980" w:leader="none"/>
              </w:tabs>
              <w:ind w:left="0" w:hanging="0"/>
              <w:rPr/>
            </w:pPr>
            <w:r>
              <w:rPr>
                <w:sz w:val="23"/>
                <w:szCs w:val="23"/>
              </w:rPr>
              <w:t>Исполнитель принимает на себя обязанности по сбору и утилизации отходов, образовавшихся при оказании услуг.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16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Требования к составу и содержанию документов, передаваемых Исполнителем Заказчику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rPr/>
            </w:pPr>
            <w:r>
              <w:rPr>
                <w:rFonts w:eastAsia="Arial" w:cs="Times New Roman" w:ascii="Times New Roman" w:hAnsi="Times New Roman"/>
                <w:sz w:val="23"/>
                <w:szCs w:val="23"/>
              </w:rPr>
              <w:t>1. Счет на оплату;</w:t>
            </w:r>
          </w:p>
          <w:p>
            <w:pPr>
              <w:pStyle w:val="NormalWeb"/>
              <w:snapToGrid w:val="false"/>
              <w:spacing w:lineRule="auto" w:line="240" w:before="0" w:after="0"/>
              <w:rPr/>
            </w:pPr>
            <w:r>
              <w:rPr>
                <w:rFonts w:eastAsia="Arial" w:cs="Times New Roman" w:ascii="Times New Roman" w:hAnsi="Times New Roman"/>
                <w:sz w:val="23"/>
                <w:szCs w:val="23"/>
              </w:rPr>
              <w:t>2. Акт выполненных работ;</w:t>
            </w:r>
          </w:p>
          <w:p>
            <w:pPr>
              <w:pStyle w:val="NormalWeb"/>
              <w:snapToGrid w:val="false"/>
              <w:spacing w:lineRule="auto" w:line="240" w:before="0" w:after="0"/>
              <w:rPr/>
            </w:pPr>
            <w:r>
              <w:rPr>
                <w:rFonts w:eastAsia="Arial" w:cs="Times New Roman" w:ascii="Times New Roman" w:hAnsi="Times New Roman"/>
                <w:sz w:val="23"/>
                <w:szCs w:val="23"/>
              </w:rPr>
              <w:t>3. Счет-фактура.</w:t>
            </w: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                  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17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Требования по количеству экземпляров документации, передаваемой Заказчику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Один экземпляр.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18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Дополнительные требования и особые условия 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"/>
              <w:widowControl w:val="false"/>
              <w:tabs>
                <w:tab w:val="clear" w:pos="708"/>
                <w:tab w:val="left" w:pos="5665" w:leader="none"/>
              </w:tabs>
              <w:spacing w:lineRule="auto" w:line="240" w:before="0" w:after="0"/>
              <w:jc w:val="both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1.Срок предоставления Гарантии на выполненные работы и изготовленные наклейки, после подписания акта выполненных работ, должен составлять не менее 6 месяцев.</w:t>
            </w:r>
          </w:p>
          <w:p>
            <w:pPr>
              <w:pStyle w:val="Normal"/>
              <w:widowControl w:val="false"/>
              <w:tabs>
                <w:tab w:val="clear" w:pos="708"/>
                <w:tab w:val="left" w:pos="5665" w:leader="none"/>
              </w:tabs>
              <w:spacing w:lineRule="auto" w:line="240" w:before="0" w:after="0"/>
              <w:jc w:val="both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2.Недостатки выполненных работ и изготовленных наклеек Исполнителя, проявившиеся в гарантийный период, подлежат устранению силами и средствами Исполнителя, в первоочередном порядке, в течение не более десяти дней со дня обнаружения.</w:t>
            </w:r>
          </w:p>
        </w:tc>
      </w:tr>
      <w:tr>
        <w:trPr/>
        <w:tc>
          <w:tcPr>
            <w:tcW w:w="9300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napToGrid w:val="false"/>
              <w:spacing w:lineRule="auto" w:line="240" w:before="0" w:after="0"/>
              <w:ind w:firstLine="397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iCs/>
                <w:sz w:val="23"/>
                <w:szCs w:val="23"/>
              </w:rPr>
              <w:t>Характеристики изготавливаемых наклеек</w:t>
            </w:r>
            <w:r>
              <w:rPr>
                <w:rFonts w:cs="Times New Roman" w:ascii="Times New Roman" w:hAnsi="Times New Roman"/>
                <w:b/>
                <w:bCs/>
                <w:sz w:val="23"/>
                <w:szCs w:val="23"/>
              </w:rPr>
              <w:t>: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19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ind w:left="113" w:hanging="0"/>
              <w:rPr/>
            </w:pPr>
            <w:r>
              <w:rPr>
                <w:rFonts w:cs="Times New Roman" w:ascii="Times New Roman" w:hAnsi="Times New Roman"/>
                <w:color w:val="222222"/>
                <w:sz w:val="23"/>
                <w:szCs w:val="23"/>
              </w:rPr>
              <w:t>Наименование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color w:val="222222"/>
                <w:sz w:val="23"/>
                <w:szCs w:val="23"/>
                <w:lang w:val="en-US"/>
              </w:rPr>
              <w:t xml:space="preserve">ORACAL </w:t>
            </w:r>
            <w:r>
              <w:rPr>
                <w:rFonts w:cs="Times New Roman" w:ascii="Times New Roman" w:hAnsi="Times New Roman"/>
                <w:color w:val="222222"/>
                <w:sz w:val="23"/>
                <w:szCs w:val="23"/>
              </w:rPr>
              <w:t>3640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20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ind w:left="57" w:hanging="0"/>
              <w:rPr/>
            </w:pPr>
            <w:r>
              <w:rPr>
                <w:rFonts w:cs="Times New Roman" w:ascii="Times New Roman" w:hAnsi="Times New Roman"/>
                <w:color w:val="222222"/>
                <w:sz w:val="23"/>
                <w:szCs w:val="23"/>
              </w:rPr>
              <w:t>Вид пленки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color w:val="222222"/>
                <w:sz w:val="23"/>
                <w:szCs w:val="23"/>
              </w:rPr>
              <w:t xml:space="preserve">Мягкая пленка ПВХ для сольвентной печати с постоянным клеем и подложкой 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21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Применяемость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color w:val="222222"/>
                <w:sz w:val="23"/>
                <w:szCs w:val="23"/>
              </w:rPr>
              <w:t xml:space="preserve">Для краткосрочного и среднесрочного наружного применения 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22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Цвет пленки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color w:val="222222"/>
                <w:sz w:val="23"/>
                <w:szCs w:val="23"/>
              </w:rPr>
              <w:t>Белый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23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Тип поверхности пленки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color w:val="222222"/>
                <w:sz w:val="23"/>
                <w:szCs w:val="23"/>
              </w:rPr>
              <w:t>Матовая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24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Подложка 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Силиконовый картон с нанесенным с одной стороны покрытием, массой не менее 137 г/м² 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25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color w:val="121212"/>
                <w:sz w:val="23"/>
                <w:szCs w:val="23"/>
              </w:rPr>
              <w:t>Клей</w:t>
            </w:r>
            <w:r>
              <w:rPr>
                <w:rFonts w:cs="Times New Roman" w:ascii="Times New Roman" w:hAnsi="Times New Roman"/>
                <w:color w:val="222222"/>
                <w:sz w:val="23"/>
                <w:szCs w:val="23"/>
              </w:rPr>
              <w:t xml:space="preserve"> 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color w:val="121212"/>
                <w:sz w:val="23"/>
                <w:szCs w:val="23"/>
              </w:rPr>
              <w:t xml:space="preserve">Полиакрилатный клей на основе растворителя, обеспечивающий постоянное прилипание, прозрачный 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26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Толщина (без защитной бумаги и клея) 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Не менее 0,080 мм 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27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Формоустойчивость </w:t>
            </w:r>
          </w:p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(FINAT TM 14) 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При наклеивании на сталь в поперечном направлении не наблюдается никакой поддающейся измерению усадки, в продольном направлении – максимум 0,4 мм 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28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Пожароустойчивость </w:t>
            </w:r>
          </w:p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(DIN 75200) 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Трудновоспламеняемый (класс DIN 4102-B1) на стальной основе (при наклеивании на сталь обладает свойством самозатухания)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29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ind w:left="57" w:hanging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Термоустойчивость (при кратковременном воздействии)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При наклеивании на алюминий, от -40°С до +80°С, без изменений 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30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ind w:left="113" w:hanging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Устойчивость к воде 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При наклеивании на алюминий через 48 часов при температуре 23°C без изменений 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31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ind w:left="57" w:hanging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Сила сцепления* </w:t>
            </w:r>
          </w:p>
          <w:p>
            <w:pPr>
              <w:pStyle w:val="Style19"/>
              <w:spacing w:lineRule="auto" w:line="240" w:before="0" w:after="0"/>
              <w:ind w:left="57" w:hanging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(FINAT-TM1, через 24 часа, нержавеющая сталь) 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Не менее 16 Н / 25 мм 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32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Разрывная прочность </w:t>
            </w:r>
          </w:p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(DIN EN ISO 527) 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В продольном и поперечном направлениях не менее 19 МПа 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33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Удлинение при разрыве </w:t>
            </w:r>
          </w:p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(DIN EN ISO 527) 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В продольном направлении не менее 130 % </w:t>
            </w:r>
          </w:p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В поперечном направлении не менее 150 % 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34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Температура склеивания 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 xml:space="preserve">Более +10 °C 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35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Срок хранения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Не менее 2-х лет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36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Срок службы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Не менее 4-х лет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37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120" w:after="0"/>
              <w:rPr/>
            </w:pPr>
            <w:r>
              <w:rPr>
                <w:rFonts w:cs="Times New Roman" w:ascii="Times New Roman" w:hAnsi="Times New Roman"/>
                <w:color w:val="222222"/>
                <w:sz w:val="23"/>
                <w:szCs w:val="23"/>
              </w:rPr>
              <w:t>Световая схема синего цвета (наносимое изображение на пленку)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120" w:after="0"/>
              <w:rPr>
                <w:lang w:val="en-US"/>
              </w:rPr>
            </w:pPr>
            <w:r>
              <w:rPr>
                <w:rFonts w:cs="Times New Roman" w:ascii="Times New Roman" w:hAnsi="Times New Roman"/>
                <w:sz w:val="23"/>
                <w:szCs w:val="23"/>
                <w:lang w:val="en-US"/>
              </w:rPr>
              <w:t>CMYK 100:75:10:0</w:t>
            </w:r>
          </w:p>
          <w:p>
            <w:pPr>
              <w:pStyle w:val="Normal"/>
              <w:tabs>
                <w:tab w:val="clear" w:pos="708"/>
                <w:tab w:val="left" w:pos="-720" w:leader="none"/>
                <w:tab w:val="left" w:pos="0" w:leader="none"/>
                <w:tab w:val="left" w:pos="720" w:leader="none"/>
                <w:tab w:val="left" w:pos="1440" w:leader="none"/>
                <w:tab w:val="left" w:pos="2160" w:leader="none"/>
                <w:tab w:val="left" w:pos="2880" w:leader="none"/>
                <w:tab w:val="left" w:pos="3600" w:leader="none"/>
                <w:tab w:val="left" w:pos="4320" w:leader="none"/>
              </w:tabs>
              <w:spacing w:lineRule="auto" w:line="240" w:before="0" w:after="0"/>
              <w:rPr>
                <w:lang w:val="en-US"/>
              </w:rPr>
            </w:pPr>
            <w:r>
              <w:rPr>
                <w:rFonts w:cs="Times New Roman" w:ascii="Times New Roman" w:hAnsi="Times New Roman"/>
                <w:sz w:val="23"/>
                <w:szCs w:val="23"/>
                <w:lang w:val="en-US"/>
              </w:rPr>
              <w:t xml:space="preserve">RGB 27:71:146 </w:t>
            </w:r>
            <w:r>
              <w:rPr>
                <w:rFonts w:cs="Times New Roman" w:ascii="Times New Roman" w:hAnsi="Times New Roman"/>
                <w:sz w:val="23"/>
                <w:szCs w:val="23"/>
              </w:rPr>
              <w:t>или</w:t>
            </w:r>
            <w:r>
              <w:rPr>
                <w:rFonts w:cs="Times New Roman" w:ascii="Times New Roman" w:hAnsi="Times New Roman"/>
                <w:sz w:val="23"/>
                <w:szCs w:val="23"/>
                <w:lang w:val="en-US"/>
              </w:rPr>
              <w:t xml:space="preserve"> #1b4792</w:t>
            </w:r>
          </w:p>
          <w:p>
            <w:pPr>
              <w:pStyle w:val="Normal"/>
              <w:tabs>
                <w:tab w:val="clear" w:pos="708"/>
                <w:tab w:val="left" w:pos="-720" w:leader="none"/>
                <w:tab w:val="left" w:pos="0" w:leader="none"/>
                <w:tab w:val="left" w:pos="720" w:leader="none"/>
                <w:tab w:val="left" w:pos="1440" w:leader="none"/>
                <w:tab w:val="left" w:pos="2160" w:leader="none"/>
                <w:tab w:val="left" w:pos="2880" w:leader="none"/>
                <w:tab w:val="left" w:pos="3600" w:leader="none"/>
                <w:tab w:val="left" w:pos="4320" w:leader="none"/>
              </w:tabs>
              <w:spacing w:lineRule="auto" w:line="240" w:before="0" w:after="0"/>
              <w:rPr>
                <w:lang w:val="en-US"/>
              </w:rPr>
            </w:pPr>
            <w:r>
              <w:rPr>
                <w:rFonts w:cs="Times New Roman" w:ascii="Times New Roman" w:hAnsi="Times New Roman"/>
                <w:sz w:val="23"/>
                <w:szCs w:val="23"/>
                <w:lang w:val="en-US"/>
              </w:rPr>
              <w:t>Pantone 7462 C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38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0" w:after="0"/>
              <w:rPr/>
            </w:pPr>
            <w:r>
              <w:rPr>
                <w:rStyle w:val="Style16"/>
                <w:rFonts w:cs="Times New Roman" w:ascii="Times New Roman" w:hAnsi="Times New Roman"/>
                <w:b w:val="false"/>
                <w:bCs w:val="false"/>
                <w:sz w:val="23"/>
                <w:szCs w:val="23"/>
              </w:rPr>
              <w:t>Световая схема красного цвета (наносимое изображение на пленку)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rPr>
                <w:lang w:val="en-US"/>
              </w:rPr>
            </w:pPr>
            <w:r>
              <w:rPr>
                <w:rStyle w:val="Style16"/>
                <w:rFonts w:cs="Times New Roman" w:ascii="Times New Roman" w:hAnsi="Times New Roman"/>
                <w:b w:val="false"/>
                <w:bCs w:val="false"/>
                <w:sz w:val="23"/>
                <w:szCs w:val="23"/>
                <w:lang w:val="en-US"/>
              </w:rPr>
              <w:t xml:space="preserve">CMYK </w:t>
            </w:r>
            <w:r>
              <w:rPr>
                <w:rFonts w:cs="Times New Roman" w:ascii="Times New Roman" w:hAnsi="Times New Roman"/>
                <w:sz w:val="23"/>
                <w:szCs w:val="23"/>
                <w:lang w:val="en-US"/>
              </w:rPr>
              <w:t>5:100:100:0</w:t>
            </w:r>
          </w:p>
          <w:p>
            <w:pPr>
              <w:pStyle w:val="Normal"/>
              <w:spacing w:lineRule="auto" w:line="240" w:before="0" w:after="0"/>
              <w:rPr>
                <w:lang w:val="en-US"/>
              </w:rPr>
            </w:pPr>
            <w:r>
              <w:rPr>
                <w:rFonts w:cs="Times New Roman" w:ascii="Times New Roman" w:hAnsi="Times New Roman"/>
                <w:sz w:val="23"/>
                <w:szCs w:val="23"/>
                <w:lang w:val="en-US"/>
              </w:rPr>
              <w:t xml:space="preserve">RGB 228:30:28 </w:t>
            </w:r>
            <w:r>
              <w:rPr>
                <w:rFonts w:cs="Times New Roman" w:ascii="Times New Roman" w:hAnsi="Times New Roman"/>
                <w:sz w:val="23"/>
                <w:szCs w:val="23"/>
              </w:rPr>
              <w:t>или</w:t>
            </w:r>
            <w:r>
              <w:rPr>
                <w:rFonts w:cs="Times New Roman" w:ascii="Times New Roman" w:hAnsi="Times New Roman"/>
                <w:sz w:val="23"/>
                <w:szCs w:val="23"/>
                <w:lang w:val="en-US"/>
              </w:rPr>
              <w:t xml:space="preserve"> #e41e26</w:t>
            </w:r>
          </w:p>
          <w:p>
            <w:pPr>
              <w:pStyle w:val="Normal"/>
              <w:spacing w:lineRule="auto" w:line="240" w:before="0" w:after="0"/>
              <w:rPr>
                <w:lang w:val="en-US"/>
              </w:rPr>
            </w:pPr>
            <w:r>
              <w:rPr>
                <w:rFonts w:cs="Times New Roman" w:ascii="Times New Roman" w:hAnsi="Times New Roman"/>
                <w:sz w:val="23"/>
                <w:szCs w:val="23"/>
                <w:lang w:val="en-US"/>
              </w:rPr>
              <w:t>Pantone 485 C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39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12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Углы наклеек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napToGrid w:val="false"/>
              <w:spacing w:lineRule="auto" w:line="240" w:before="0" w:after="0"/>
              <w:contextualSpacing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Все прямые углы по периметру наклеек должны быть закругленными с радиусом 20 мм (согласно прилагаемой схеме в Приложениях № 2, 3, 4, 5, 6, 7 и 8)</w:t>
            </w:r>
          </w:p>
        </w:tc>
      </w:tr>
      <w:tr>
        <w:trPr/>
        <w:tc>
          <w:tcPr>
            <w:tcW w:w="398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Web"/>
              <w:snapToGrid w:val="false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40</w:t>
            </w:r>
          </w:p>
        </w:tc>
        <w:tc>
          <w:tcPr>
            <w:tcW w:w="249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color="auto" w:fill="FFFFFF" w:val="clear"/>
            <w:vAlign w:val="center"/>
          </w:tcPr>
          <w:p>
            <w:pPr>
              <w:pStyle w:val="Style19"/>
              <w:spacing w:lineRule="auto" w:line="240" w:before="120" w:after="0"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Защита наклейки</w:t>
            </w:r>
          </w:p>
        </w:tc>
        <w:tc>
          <w:tcPr>
            <w:tcW w:w="641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napToGrid w:val="false"/>
              <w:spacing w:lineRule="auto" w:line="240" w:before="0" w:after="0"/>
              <w:contextualSpacing/>
              <w:rPr/>
            </w:pPr>
            <w:r>
              <w:rPr>
                <w:rFonts w:cs="Times New Roman" w:ascii="Times New Roman" w:hAnsi="Times New Roman"/>
                <w:sz w:val="23"/>
                <w:szCs w:val="23"/>
              </w:rPr>
              <w:t>Требуется нанесение ламинации</w:t>
            </w:r>
          </w:p>
        </w:tc>
      </w:tr>
    </w:tbl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b/>
          <w:bCs/>
          <w:sz w:val="24"/>
          <w:szCs w:val="24"/>
        </w:rPr>
        <w:t>Приложение № 1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>к техническому заданию на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 xml:space="preserve"> </w:t>
      </w:r>
      <w:r>
        <w:rPr>
          <w:rFonts w:cs="Times New Roman" w:ascii="Times New Roman" w:hAnsi="Times New Roman"/>
          <w:sz w:val="24"/>
          <w:szCs w:val="24"/>
        </w:rPr>
        <w:t xml:space="preserve">изготовление и нанесение   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>символики РКС на ТС</w: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</w:r>
    </w:p>
    <w:p>
      <w:pPr>
        <w:pStyle w:val="Normal"/>
        <w:spacing w:lineRule="auto" w:line="240" w:before="0" w:after="0"/>
        <w:ind w:firstLine="426"/>
        <w:jc w:val="center"/>
        <w:rPr/>
      </w:pPr>
      <w:r>
        <w:rPr>
          <w:rFonts w:cs="Times New Roman" w:ascii="Times New Roman" w:hAnsi="Times New Roman"/>
          <w:b/>
          <w:bCs/>
          <w:sz w:val="24"/>
          <w:szCs w:val="24"/>
        </w:rPr>
        <w:t>Наименования оказываемых услуг:</w:t>
      </w:r>
    </w:p>
    <w:p>
      <w:pPr>
        <w:pStyle w:val="Normal"/>
        <w:spacing w:lineRule="auto" w:line="240" w:before="0" w:after="0"/>
        <w:ind w:firstLine="426"/>
        <w:jc w:val="right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</w:r>
    </w:p>
    <w:tbl>
      <w:tblPr>
        <w:tblW w:w="10348" w:type="dxa"/>
        <w:jc w:val="center"/>
        <w:tblInd w:w="0" w:type="dxa"/>
        <w:tblCellMar>
          <w:top w:w="55" w:type="dxa"/>
          <w:left w:w="6" w:type="dxa"/>
          <w:bottom w:w="55" w:type="dxa"/>
          <w:right w:w="55" w:type="dxa"/>
        </w:tblCellMar>
        <w:tblLook w:firstRow="0" w:noVBand="0" w:lastRow="0" w:firstColumn="0" w:lastColumn="0" w:noHBand="0" w:val="0000"/>
      </w:tblPr>
      <w:tblGrid>
        <w:gridCol w:w="370"/>
        <w:gridCol w:w="1841"/>
        <w:gridCol w:w="735"/>
        <w:gridCol w:w="733"/>
        <w:gridCol w:w="1633"/>
        <w:gridCol w:w="1604"/>
        <w:gridCol w:w="1490"/>
        <w:gridCol w:w="1940"/>
      </w:tblGrid>
      <w:tr>
        <w:trPr/>
        <w:tc>
          <w:tcPr>
            <w:tcW w:w="370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pacing w:before="0" w:after="20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841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pacing w:before="0" w:after="20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Объект оказания услуги</w:t>
            </w:r>
          </w:p>
        </w:tc>
        <w:tc>
          <w:tcPr>
            <w:tcW w:w="735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textDirection w:val="tbRl"/>
            <w:vAlign w:val="center"/>
          </w:tcPr>
          <w:p>
            <w:pPr>
              <w:pStyle w:val="Style26"/>
              <w:spacing w:before="0" w:after="20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Количество автомобилей</w:t>
            </w:r>
          </w:p>
        </w:tc>
        <w:tc>
          <w:tcPr>
            <w:tcW w:w="733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textDirection w:val="tbRl"/>
            <w:vAlign w:val="center"/>
          </w:tcPr>
          <w:p>
            <w:pPr>
              <w:pStyle w:val="Style26"/>
              <w:spacing w:before="0" w:after="20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Количество наклеек</w:t>
            </w:r>
          </w:p>
        </w:tc>
        <w:tc>
          <w:tcPr>
            <w:tcW w:w="4727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bottom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Наименование услуги</w:t>
            </w:r>
          </w:p>
        </w:tc>
        <w:tc>
          <w:tcPr>
            <w:tcW w:w="1940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pacing w:before="0" w:after="20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Эскиз наклеек</w:t>
            </w:r>
          </w:p>
        </w:tc>
      </w:tr>
      <w:tr>
        <w:trPr>
          <w:trHeight w:val="670" w:hRule="atLeast"/>
        </w:trPr>
        <w:tc>
          <w:tcPr>
            <w:tcW w:w="370" w:type="dxa"/>
            <w:vMerge w:val="continue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808080" w:val="clear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</w:r>
          </w:p>
        </w:tc>
        <w:tc>
          <w:tcPr>
            <w:tcW w:w="1841" w:type="dxa"/>
            <w:vMerge w:val="continue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808080" w:val="clear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</w:r>
          </w:p>
        </w:tc>
        <w:tc>
          <w:tcPr>
            <w:tcW w:w="735" w:type="dxa"/>
            <w:vMerge w:val="continue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808080" w:val="clear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</w:r>
          </w:p>
        </w:tc>
        <w:tc>
          <w:tcPr>
            <w:tcW w:w="733" w:type="dxa"/>
            <w:vMerge w:val="continue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808080" w:val="clear"/>
            <w:textDirection w:val="tbRl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</w:r>
          </w:p>
        </w:tc>
        <w:tc>
          <w:tcPr>
            <w:tcW w:w="16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pacing w:before="0" w:after="20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Создание и согласование макета</w:t>
            </w:r>
          </w:p>
        </w:tc>
        <w:tc>
          <w:tcPr>
            <w:tcW w:w="16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pacing w:before="0" w:after="20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Изготовление наклеек</w:t>
            </w:r>
          </w:p>
        </w:tc>
        <w:tc>
          <w:tcPr>
            <w:tcW w:w="149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Style26"/>
              <w:spacing w:before="0" w:after="20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Нанесение наклеек  на автомобили</w:t>
            </w:r>
          </w:p>
        </w:tc>
        <w:tc>
          <w:tcPr>
            <w:tcW w:w="1940" w:type="dxa"/>
            <w:vMerge w:val="continue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FFFF00" w:val="clear"/>
            <w:vAlign w:val="center"/>
          </w:tcPr>
          <w:p>
            <w:pPr>
              <w:pStyle w:val="Style26"/>
              <w:snapToGrid w:val="false"/>
              <w:spacing w:before="0" w:after="200"/>
              <w:jc w:val="center"/>
              <w:rPr>
                <w:rFonts w:ascii="Times New Roman" w:hAnsi="Times New Roman" w:cs="Times New Roman"/>
                <w:b/>
                <w:b/>
                <w:bCs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</w:r>
          </w:p>
        </w:tc>
      </w:tr>
      <w:tr>
        <w:trPr/>
        <w:tc>
          <w:tcPr>
            <w:tcW w:w="3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ГАЗ Соболь</w:t>
            </w:r>
          </w:p>
        </w:tc>
        <w:tc>
          <w:tcPr>
            <w:tcW w:w="7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6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6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49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94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Приложение № 2</w:t>
            </w:r>
          </w:p>
        </w:tc>
      </w:tr>
      <w:tr>
        <w:trPr/>
        <w:tc>
          <w:tcPr>
            <w:tcW w:w="370" w:type="dxa"/>
            <w:tcBorders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41" w:type="dxa"/>
            <w:tcBorders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both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ГАЗель Фермер</w:t>
            </w:r>
          </w:p>
        </w:tc>
        <w:tc>
          <w:tcPr>
            <w:tcW w:w="735" w:type="dxa"/>
            <w:tcBorders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33" w:type="dxa"/>
            <w:tcBorders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633" w:type="dxa"/>
            <w:tcBorders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604" w:type="dxa"/>
            <w:tcBorders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490" w:type="dxa"/>
            <w:tcBorders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940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Приложение № 2</w:t>
            </w:r>
          </w:p>
        </w:tc>
      </w:tr>
      <w:tr>
        <w:trPr/>
        <w:tc>
          <w:tcPr>
            <w:tcW w:w="3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both"/>
              <w:rPr/>
            </w:pPr>
            <w:r>
              <w:rPr>
                <w:rFonts w:ascii="Times New Roman" w:hAnsi="Times New Roman"/>
              </w:rPr>
              <w:t>ЛАДА ГРАНТА</w:t>
            </w:r>
          </w:p>
        </w:tc>
        <w:tc>
          <w:tcPr>
            <w:tcW w:w="7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6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b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6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b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49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b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94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Приложение № 3</w:t>
            </w:r>
          </w:p>
        </w:tc>
      </w:tr>
      <w:tr>
        <w:trPr/>
        <w:tc>
          <w:tcPr>
            <w:tcW w:w="3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rPr/>
            </w:pPr>
            <w:r>
              <w:rPr>
                <w:rFonts w:ascii="Times New Roman" w:hAnsi="Times New Roman"/>
                <w:sz w:val="24"/>
                <w:szCs w:val="24"/>
              </w:rPr>
              <w:t>Наклейка на сдвижную дверь Соболь и ГАЗель</w:t>
            </w:r>
          </w:p>
        </w:tc>
        <w:tc>
          <w:tcPr>
            <w:tcW w:w="7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6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6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49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94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Приложение № 4</w:t>
            </w:r>
          </w:p>
        </w:tc>
      </w:tr>
      <w:tr>
        <w:trPr/>
        <w:tc>
          <w:tcPr>
            <w:tcW w:w="3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both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Наклейка передняя</w:t>
            </w:r>
          </w:p>
          <w:p>
            <w:pPr>
              <w:pStyle w:val="Normal"/>
              <w:spacing w:lineRule="auto" w:line="240" w:before="0" w:after="0"/>
              <w:jc w:val="both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РКС-Самара</w:t>
            </w:r>
          </w:p>
          <w:p>
            <w:pPr>
              <w:pStyle w:val="Normal"/>
              <w:spacing w:lineRule="auto" w:line="240" w:before="0" w:after="0"/>
              <w:jc w:val="both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 фургон</w:t>
            </w:r>
          </w:p>
        </w:tc>
        <w:tc>
          <w:tcPr>
            <w:tcW w:w="7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6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bookmarkStart w:id="5" w:name="__DdeLink__3458_15329750871"/>
            <w:bookmarkEnd w:id="5"/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6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49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94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Приложение № 5</w:t>
            </w:r>
          </w:p>
        </w:tc>
      </w:tr>
      <w:tr>
        <w:trPr/>
        <w:tc>
          <w:tcPr>
            <w:tcW w:w="3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both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Наклейка горизонтальная</w:t>
            </w:r>
          </w:p>
          <w:p>
            <w:pPr>
              <w:pStyle w:val="Normal"/>
              <w:spacing w:lineRule="auto" w:line="240" w:before="0" w:after="0"/>
              <w:jc w:val="both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РКС-Самара</w:t>
            </w:r>
          </w:p>
          <w:p>
            <w:pPr>
              <w:pStyle w:val="Normal"/>
              <w:spacing w:lineRule="auto" w:line="240" w:before="0" w:after="0"/>
              <w:jc w:val="both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на дверь </w:t>
            </w:r>
          </w:p>
        </w:tc>
        <w:tc>
          <w:tcPr>
            <w:tcW w:w="7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6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6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49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94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Приложение № 6</w:t>
            </w:r>
          </w:p>
        </w:tc>
      </w:tr>
      <w:tr>
        <w:trPr/>
        <w:tc>
          <w:tcPr>
            <w:tcW w:w="3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both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Наклейка вертикальная</w:t>
            </w:r>
          </w:p>
          <w:p>
            <w:pPr>
              <w:pStyle w:val="Normal"/>
              <w:spacing w:lineRule="auto" w:line="240" w:before="0" w:after="0"/>
              <w:jc w:val="both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РКС-Самара</w:t>
            </w:r>
          </w:p>
          <w:p>
            <w:pPr>
              <w:pStyle w:val="Normal"/>
              <w:spacing w:lineRule="auto" w:line="240" w:before="0" w:after="0"/>
              <w:jc w:val="both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на дверь </w:t>
            </w:r>
          </w:p>
        </w:tc>
        <w:tc>
          <w:tcPr>
            <w:tcW w:w="7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6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49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94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Приложение № 7</w:t>
            </w:r>
          </w:p>
        </w:tc>
      </w:tr>
      <w:tr>
        <w:trPr/>
        <w:tc>
          <w:tcPr>
            <w:tcW w:w="3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8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Наклейка РКС на капот</w:t>
            </w:r>
          </w:p>
        </w:tc>
        <w:tc>
          <w:tcPr>
            <w:tcW w:w="73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633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60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49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94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bookmarkStart w:id="6" w:name="__DdeLink__2030_1000083851"/>
            <w:bookmarkEnd w:id="6"/>
            <w:r>
              <w:rPr>
                <w:rFonts w:cs="Times New Roman" w:ascii="Times New Roman" w:hAnsi="Times New Roman"/>
                <w:sz w:val="24"/>
                <w:szCs w:val="24"/>
              </w:rPr>
              <w:t>Приложение № 8</w:t>
            </w:r>
          </w:p>
        </w:tc>
      </w:tr>
      <w:tr>
        <w:trPr/>
        <w:tc>
          <w:tcPr>
            <w:tcW w:w="370" w:type="dxa"/>
            <w:tcBorders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841" w:type="dxa"/>
            <w:tcBorders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Наклейка с названием цеха</w:t>
            </w:r>
          </w:p>
        </w:tc>
        <w:tc>
          <w:tcPr>
            <w:tcW w:w="735" w:type="dxa"/>
            <w:tcBorders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33" w:type="dxa"/>
            <w:tcBorders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33" w:type="dxa"/>
            <w:tcBorders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604" w:type="dxa"/>
            <w:tcBorders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490" w:type="dxa"/>
            <w:tcBorders>
              <w:left w:val="single" w:sz="2" w:space="0" w:color="000001"/>
              <w:bottom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940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color="auto" w:fill="FFFFFF" w:val="clear"/>
            <w:vAlign w:val="cente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Приложение № 9</w:t>
            </w:r>
          </w:p>
        </w:tc>
      </w:tr>
    </w:tbl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b/>
          <w:b/>
          <w:bCs/>
        </w:rPr>
      </w:pPr>
      <w:r>
        <w:rPr>
          <w:rFonts w:cs="Times New Roman" w:ascii="Times New Roman" w:hAnsi="Times New Roman"/>
          <w:b/>
          <w:bCs/>
          <w:sz w:val="24"/>
          <w:szCs w:val="24"/>
        </w:rPr>
        <w:t>Приложение № 2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>к техническому заданию на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 xml:space="preserve"> </w:t>
      </w:r>
      <w:r>
        <w:rPr>
          <w:rFonts w:cs="Times New Roman" w:ascii="Times New Roman" w:hAnsi="Times New Roman"/>
          <w:sz w:val="24"/>
          <w:szCs w:val="24"/>
        </w:rPr>
        <w:t xml:space="preserve">изготовление и нанесение   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 xml:space="preserve"> </w:t>
      </w:r>
      <w:r>
        <w:rPr>
          <w:rFonts w:cs="Times New Roman" w:ascii="Times New Roman" w:hAnsi="Times New Roman"/>
          <w:sz w:val="24"/>
          <w:szCs w:val="24"/>
        </w:rPr>
        <w:t xml:space="preserve">символики РКС на ТС  </w:t>
      </w:r>
    </w:p>
    <w:p>
      <w:pPr>
        <w:pStyle w:val="Normal"/>
        <w:spacing w:lineRule="auto" w:line="240" w:before="0" w:after="0"/>
        <w:jc w:val="center"/>
        <w:rPr/>
      </w:pPr>
      <w:r>
        <w:rPr>
          <w:rFonts w:cs="Times New Roman" w:ascii="Times New Roman" w:hAnsi="Times New Roman"/>
          <w:b/>
          <w:bCs/>
          <w:sz w:val="24"/>
          <w:szCs w:val="24"/>
        </w:rPr>
        <w:t>ГАЗ Соболь</w:t>
      </w:r>
    </w:p>
    <w:p>
      <w:pPr>
        <w:pStyle w:val="Normal"/>
        <w:spacing w:lineRule="auto" w:line="240" w:before="0" w:after="0"/>
        <w:jc w:val="center"/>
        <w:rPr>
          <w:b/>
          <w:b/>
          <w:bCs/>
        </w:rPr>
      </w:pPr>
      <w:r>
        <w:rPr>
          <w:b/>
          <w:bCs/>
        </w:rPr>
        <w:drawing>
          <wp:anchor behindDoc="0" distT="0" distB="0" distL="0" distR="0" simplePos="0" locked="0" layoutInCell="1" allowOverlap="1" relativeHeight="3">
            <wp:simplePos x="0" y="0"/>
            <wp:positionH relativeFrom="column">
              <wp:posOffset>935990</wp:posOffset>
            </wp:positionH>
            <wp:positionV relativeFrom="paragraph">
              <wp:posOffset>38100</wp:posOffset>
            </wp:positionV>
            <wp:extent cx="4862195" cy="2109470"/>
            <wp:effectExtent l="0" t="0" r="0" b="0"/>
            <wp:wrapSquare wrapText="largest"/>
            <wp:docPr id="1" name="Изображение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8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2195" cy="2109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center"/>
        <w:rPr/>
      </w:pPr>
      <w:r>
        <w:rPr>
          <w:rFonts w:cs="Times New Roman" w:ascii="Times New Roman" w:hAnsi="Times New Roman"/>
          <w:b/>
          <w:bCs/>
          <w:sz w:val="24"/>
          <w:szCs w:val="24"/>
        </w:rPr>
        <w:t>Эскиз нанесения наклеек на ГАЗ Соболь и ГАЗель Фермер</w: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drawing>
          <wp:anchor behindDoc="0" distT="0" distB="0" distL="0" distR="0" simplePos="0" locked="0" layoutInCell="1" allowOverlap="1" relativeHeight="4">
            <wp:simplePos x="0" y="0"/>
            <wp:positionH relativeFrom="column">
              <wp:posOffset>935990</wp:posOffset>
            </wp:positionH>
            <wp:positionV relativeFrom="paragraph">
              <wp:posOffset>56515</wp:posOffset>
            </wp:positionV>
            <wp:extent cx="4899660" cy="5762625"/>
            <wp:effectExtent l="0" t="0" r="0" b="0"/>
            <wp:wrapSquare wrapText="largest"/>
            <wp:docPr id="2" name="Изображение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3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-16" t="-9" r="-16" b="-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660" cy="5762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b/>
          <w:bCs/>
          <w:sz w:val="24"/>
          <w:szCs w:val="24"/>
        </w:rPr>
        <w:t>Приложение № 3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>к техническому заданию на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 xml:space="preserve"> </w:t>
      </w:r>
      <w:r>
        <w:rPr>
          <w:rFonts w:cs="Times New Roman" w:ascii="Times New Roman" w:hAnsi="Times New Roman"/>
          <w:sz w:val="24"/>
          <w:szCs w:val="24"/>
        </w:rPr>
        <w:t xml:space="preserve">изготовление и нанесение   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>символики РКС на ТС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/>
      </w:r>
    </w:p>
    <w:p>
      <w:pPr>
        <w:pStyle w:val="Normal"/>
        <w:spacing w:lineRule="auto" w:line="240" w:before="0" w:after="0"/>
        <w:jc w:val="center"/>
        <w:rPr/>
      </w:pPr>
      <w:r>
        <w:rPr>
          <w:rFonts w:cs="Times New Roman" w:ascii="Times New Roman" w:hAnsi="Times New Roman"/>
          <w:b/>
          <w:bCs/>
          <w:sz w:val="24"/>
          <w:szCs w:val="24"/>
        </w:rPr>
        <w:t xml:space="preserve">Эскиз нанесения наклеек на </w:t>
      </w:r>
      <w:r>
        <w:rPr>
          <w:rFonts w:cs="Times New Roman" w:ascii="Times New Roman" w:hAnsi="Times New Roman"/>
          <w:b/>
          <w:bCs/>
          <w:sz w:val="24"/>
          <w:szCs w:val="24"/>
          <w:lang w:val="en-US"/>
        </w:rPr>
        <w:t>LADA</w:t>
      </w:r>
      <w:r>
        <w:rPr>
          <w:rFonts w:cs="Times New Roman" w:ascii="Times New Roman" w:hAnsi="Times New Roman"/>
          <w:b/>
          <w:bCs/>
          <w:sz w:val="24"/>
          <w:szCs w:val="24"/>
        </w:rPr>
        <w:t xml:space="preserve"> </w:t>
      </w:r>
      <w:r>
        <w:rPr>
          <w:rFonts w:cs="Times New Roman" w:ascii="Times New Roman" w:hAnsi="Times New Roman"/>
          <w:b/>
          <w:bCs/>
          <w:sz w:val="24"/>
          <w:szCs w:val="24"/>
          <w:lang w:val="en-US"/>
        </w:rPr>
        <w:t>GRANTA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  <mc:AlternateContent>
          <mc:Choice Requires="wps">
            <w:drawing>
              <wp:anchor behindDoc="0" distT="0" distB="0" distL="0" distR="0" simplePos="0" locked="0" layoutInCell="1" allowOverlap="1" relativeHeight="16">
                <wp:simplePos x="0" y="0"/>
                <wp:positionH relativeFrom="column">
                  <wp:posOffset>6668135</wp:posOffset>
                </wp:positionH>
                <wp:positionV relativeFrom="paragraph">
                  <wp:posOffset>-11050270</wp:posOffset>
                </wp:positionV>
                <wp:extent cx="109855" cy="511175"/>
                <wp:effectExtent l="0" t="0" r="0" b="0"/>
                <wp:wrapNone/>
                <wp:docPr id="3" name="Фигура2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115560" cy="257616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509.1pt,-855.15pt" to="518.15pt,-652.35pt" ID="Фигура24" stroked="t" style="position:absolute;flip:xy">
                <v:stroke color="#3465a4" joinstyle="round" endcap="flat"/>
                <v:fill o:detectmouseclick="t" on="false"/>
              </v:line>
            </w:pict>
          </mc:Fallback>
        </mc:AlternateContent>
      </w:r>
    </w:p>
    <w:p>
      <w:pPr>
        <w:pStyle w:val="Normal"/>
        <w:spacing w:lineRule="auto" w:line="240" w:before="0" w:after="0"/>
        <w:jc w:val="center"/>
        <w:rPr/>
      </w:pPr>
      <w:r>
        <mc:AlternateContent>
          <mc:Choice Requires="wps">
            <w:drawing>
              <wp:anchor behindDoc="0" distT="0" distB="0" distL="0" distR="0" simplePos="0" locked="0" layoutInCell="1" allowOverlap="1" relativeHeight="15" wp14:anchorId="1FC8ACAD">
                <wp:simplePos x="0" y="0"/>
                <wp:positionH relativeFrom="column">
                  <wp:posOffset>7316470</wp:posOffset>
                </wp:positionH>
                <wp:positionV relativeFrom="paragraph">
                  <wp:posOffset>-14889480</wp:posOffset>
                </wp:positionV>
                <wp:extent cx="68580" cy="1770380"/>
                <wp:effectExtent l="0" t="0" r="0" b="0"/>
                <wp:wrapNone/>
                <wp:docPr id="4" name="Фигура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77400" cy="114480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509.1pt,-1109.55pt" to="515.15pt,-1019.45pt" ID="Фигура9" stroked="t" style="position:absolute;flip:xy" wp14:anchorId="1FC8ACAD">
                <v:stroke color="#3465a4" joinstyle="round" endcap="flat"/>
                <v:fill o:detectmouseclick="t" on="false"/>
              </v:line>
            </w:pict>
          </mc:Fallback>
        </mc:AlternateContent>
      </w:r>
      <w:r>
        <w:rPr>
          <w:rFonts w:cs="Times New Roman" w:ascii="Times New Roman" w:hAnsi="Times New Roman"/>
          <w:sz w:val="18"/>
          <w:szCs w:val="18"/>
        </w:rPr>
        <w:t xml:space="preserve">                                 </w:t>
      </w:r>
      <w:r>
        <w:rPr>
          <w:rFonts w:cs="Times New Roman" w:ascii="Times New Roman" w:hAnsi="Times New Roman"/>
          <w:sz w:val="18"/>
          <w:szCs w:val="18"/>
        </w:rPr>
        <w:t>1700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</w:rPr>
      </w:pPr>
      <w:r>
        <w:rPr>
          <w:rFonts w:cs="Times New Roman" w:ascii="Times New Roman" w:hAnsi="Times New Roman"/>
          <w:b/>
          <w:bCs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  <mc:AlternateContent>
          <mc:Choice Requires="wps">
            <w:drawing>
              <wp:anchor behindDoc="0" distT="0" distB="0" distL="0" distR="0" simplePos="0" locked="0" layoutInCell="1" allowOverlap="1" relativeHeight="10">
                <wp:simplePos x="0" y="0"/>
                <wp:positionH relativeFrom="column">
                  <wp:posOffset>2172335</wp:posOffset>
                </wp:positionH>
                <wp:positionV relativeFrom="paragraph">
                  <wp:posOffset>-59690</wp:posOffset>
                </wp:positionV>
                <wp:extent cx="2539365" cy="15240"/>
                <wp:effectExtent l="19050" t="76200" r="91440" b="100965"/>
                <wp:wrapNone/>
                <wp:docPr id="5" name="Фигура1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8720" cy="324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len="med" type="triangle" w="med"/>
                          <a:tailEnd len="med" type="triangle" w="med"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171.05pt,-4.85pt" to="370.9pt,-4.65pt" ID="Фигура18" stroked="t" style="position:absolute">
                <v:stroke color="black" startarrow="block" endarrow="block" startarrowwidth="medium" startarrowlength="medium" endarrowwidth="medium" endarrowlength="medium" joinstyle="round" endcap="flat"/>
                <v:fill o:detectmouseclick="t" on="false"/>
              </v:line>
            </w:pict>
          </mc:Fallback>
        </mc:AlternateContent>
        <w:drawing>
          <wp:anchor behindDoc="0" distT="0" distB="0" distL="0" distR="0" simplePos="0" locked="0" layoutInCell="1" allowOverlap="1" relativeHeight="6">
            <wp:simplePos x="0" y="0"/>
            <wp:positionH relativeFrom="column">
              <wp:posOffset>441325</wp:posOffset>
            </wp:positionH>
            <wp:positionV relativeFrom="paragraph">
              <wp:posOffset>635</wp:posOffset>
            </wp:positionV>
            <wp:extent cx="5962650" cy="2764790"/>
            <wp:effectExtent l="0" t="0" r="0" b="0"/>
            <wp:wrapSquare wrapText="largest"/>
            <wp:docPr id="6" name="Изображение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2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2764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mc:AlternateContent>
          <mc:Choice Requires="wps">
            <w:drawing>
              <wp:anchor behindDoc="0" distT="0" distB="0" distL="114300" distR="114300" simplePos="0" locked="0" layoutInCell="1" allowOverlap="1" relativeHeight="33">
                <wp:simplePos x="0" y="0"/>
                <wp:positionH relativeFrom="column">
                  <wp:posOffset>2206625</wp:posOffset>
                </wp:positionH>
                <wp:positionV relativeFrom="paragraph">
                  <wp:posOffset>-121920</wp:posOffset>
                </wp:positionV>
                <wp:extent cx="15875" cy="1981835"/>
                <wp:effectExtent l="0" t="0" r="0" b="0"/>
                <wp:wrapNone/>
                <wp:docPr id="7" name="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20" cy="1981080"/>
                        </a:xfrm>
                        <a:custGeom>
                          <a:avLst/>
                          <a:gdLst/>
                          <a:ah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shapetype_32" coordsize="21600,21600" o:spt="32" path="m,l21600,21600nfe">
                <v:stroke joinstyle="miter"/>
                <v:path gradientshapeok="t" o:connecttype="rect" textboxrect="0,0,21600,21600"/>
              </v:shapetype>
              <v:shape id="shape_0" stroked="t" style="position:absolute;margin-left:173.75pt;margin-top:-9.6pt;width:1.15pt;height:155.95pt" type="shapetype_32">
                <w10:wrap type="none"/>
                <v:fill o:detectmouseclick="t" on="false"/>
                <v:stroke color="black" joinstyle="round" endcap="flat"/>
              </v:shape>
            </w:pict>
          </mc:Fallback>
        </mc:AlternateContent>
        <mc:AlternateContent>
          <mc:Choice Requires="wps">
            <w:drawing>
              <wp:anchor behindDoc="0" distT="0" distB="0" distL="114300" distR="114300" simplePos="0" locked="0" layoutInCell="1" allowOverlap="1" relativeHeight="34">
                <wp:simplePos x="0" y="0"/>
                <wp:positionH relativeFrom="column">
                  <wp:posOffset>4690745</wp:posOffset>
                </wp:positionH>
                <wp:positionV relativeFrom="paragraph">
                  <wp:posOffset>-156845</wp:posOffset>
                </wp:positionV>
                <wp:extent cx="20955" cy="1895475"/>
                <wp:effectExtent l="0" t="0" r="0" b="0"/>
                <wp:wrapNone/>
                <wp:docPr id="8" name="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60" cy="1894680"/>
                        </a:xfrm>
                        <a:custGeom>
                          <a:avLst/>
                          <a:gdLst/>
                          <a:ah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hape_0" stroked="t" style="position:absolute;margin-left:369.35pt;margin-top:-12.35pt;width:1.55pt;height:149.15pt" type="shapetype_32">
                <w10:wrap type="none"/>
                <v:fill o:detectmouseclick="t" on="false"/>
                <v:stroke color="black" joinstyle="round" endcap="flat"/>
              </v:shape>
            </w:pict>
          </mc:Fallback>
        </mc:AlternateConten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/>
      </w:pPr>
      <w:r>
        <w:rPr/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18"/>
          <w:szCs w:val="18"/>
        </w:rPr>
        <w:t xml:space="preserve">  </w: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drawing>
          <wp:anchor behindDoc="0" distT="0" distB="0" distL="0" distR="0" simplePos="0" locked="0" layoutInCell="1" allowOverlap="1" relativeHeight="11">
            <wp:simplePos x="0" y="0"/>
            <wp:positionH relativeFrom="column">
              <wp:posOffset>448310</wp:posOffset>
            </wp:positionH>
            <wp:positionV relativeFrom="paragraph">
              <wp:posOffset>53975</wp:posOffset>
            </wp:positionV>
            <wp:extent cx="5961380" cy="2611755"/>
            <wp:effectExtent l="0" t="0" r="0" b="0"/>
            <wp:wrapSquare wrapText="largest"/>
            <wp:docPr id="9" name="Изображение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Изображение7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1380" cy="2611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mc:AlternateContent>
          <mc:Choice Requires="wps">
            <w:drawing>
              <wp:anchor behindDoc="0" distT="0" distB="0" distL="0" distR="0" simplePos="0" locked="0" layoutInCell="1" allowOverlap="1" relativeHeight="19">
                <wp:simplePos x="0" y="0"/>
                <wp:positionH relativeFrom="column">
                  <wp:posOffset>-146050</wp:posOffset>
                </wp:positionH>
                <wp:positionV relativeFrom="paragraph">
                  <wp:posOffset>163195</wp:posOffset>
                </wp:positionV>
                <wp:extent cx="34290" cy="14605"/>
                <wp:effectExtent l="0" t="0" r="0" b="0"/>
                <wp:wrapNone/>
                <wp:docPr id="10" name="Фигура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33480" cy="1260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1.65pt,12.4pt" to="-9.05pt,13.35pt" ID="Фигура8" stroked="t" style="position:absolute;flip:y">
                <v:stroke color="#3465a4" joinstyle="round" endcap="flat"/>
                <v:fill o:detectmouseclick="t" on="false"/>
              </v:line>
            </w:pict>
          </mc:Fallback>
        </mc:AlternateConten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/>
      </w:pPr>
      <w:r>
        <w:rPr/>
        <mc:AlternateContent>
          <mc:Choice Requires="wps">
            <w:drawing>
              <wp:anchor behindDoc="0" distT="0" distB="0" distL="0" distR="0" simplePos="0" locked="0" layoutInCell="1" allowOverlap="1" relativeHeight="12" wp14:anchorId="6C0A0C5F">
                <wp:simplePos x="0" y="0"/>
                <wp:positionH relativeFrom="column">
                  <wp:posOffset>211455</wp:posOffset>
                </wp:positionH>
                <wp:positionV relativeFrom="paragraph">
                  <wp:posOffset>87630</wp:posOffset>
                </wp:positionV>
                <wp:extent cx="2019935" cy="25400"/>
                <wp:effectExtent l="0" t="0" r="20320" b="33655"/>
                <wp:wrapNone/>
                <wp:docPr id="11" name="Фигура1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019240" cy="234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16.65pt,6pt" to="175.6pt,7.8pt" ID="Фигура10" stroked="t" style="position:absolute;flip:x" wp14:anchorId="6C0A0C5F">
                <v:stroke color="black" joinstyle="round" endcap="flat"/>
                <v:fill o:detectmouseclick="t" on="false"/>
              </v:line>
            </w:pict>
          </mc:Fallback>
        </mc:AlternateContent>
        <mc:AlternateContent>
          <mc:Choice Requires="wps">
            <w:drawing>
              <wp:anchor behindDoc="0" distT="0" distB="0" distL="114300" distR="114300" simplePos="0" locked="0" layoutInCell="1" allowOverlap="1" relativeHeight="35">
                <wp:simplePos x="0" y="0"/>
                <wp:positionH relativeFrom="column">
                  <wp:posOffset>504825</wp:posOffset>
                </wp:positionH>
                <wp:positionV relativeFrom="paragraph">
                  <wp:posOffset>97790</wp:posOffset>
                </wp:positionV>
                <wp:extent cx="1270" cy="452755"/>
                <wp:effectExtent l="0" t="0" r="0" b="0"/>
                <wp:wrapNone/>
                <wp:docPr id="12" name="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0" cy="452160"/>
                        </a:xfrm>
                        <a:custGeom>
                          <a:avLst/>
                          <a:gdLst/>
                          <a:ah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000000"/>
                          </a:solidFill>
                          <a:headEnd len="med" type="triangle" w="med"/>
                          <a:tailEnd len="med" type="triangle" w="med"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hape_0" stroked="t" style="position:absolute;margin-left:39.75pt;margin-top:7.7pt;width:0pt;height:35.55pt" type="shapetype_32">
                <w10:wrap type="none"/>
                <v:fill o:detectmouseclick="t" on="false"/>
                <v:stroke color="black" startarrow="block" endarrow="block" startarrowwidth="medium" startarrowlength="medium" endarrowwidth="medium" endarrowlength="medium" joinstyle="round" endcap="flat"/>
              </v:shape>
            </w:pict>
          </mc:Fallback>
        </mc:AlternateConten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18"/>
          <w:szCs w:val="18"/>
        </w:rPr>
      </w:pPr>
      <w:r>
        <w:rPr>
          <w:rFonts w:cs="Times New Roman" w:ascii="Times New Roman" w:hAnsi="Times New Roman"/>
          <w:sz w:val="18"/>
          <w:szCs w:val="18"/>
        </w:rPr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18"/>
          <w:szCs w:val="18"/>
        </w:rPr>
        <w:t xml:space="preserve">280     </w: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mc:AlternateContent>
          <mc:Choice Requires="wps">
            <w:drawing>
              <wp:anchor behindDoc="0" distT="0" distB="0" distL="0" distR="0" simplePos="0" locked="0" layoutInCell="1" allowOverlap="1" relativeHeight="13">
                <wp:simplePos x="0" y="0"/>
                <wp:positionH relativeFrom="column">
                  <wp:posOffset>205740</wp:posOffset>
                </wp:positionH>
                <wp:positionV relativeFrom="paragraph">
                  <wp:posOffset>111125</wp:posOffset>
                </wp:positionV>
                <wp:extent cx="1978025" cy="19050"/>
                <wp:effectExtent l="0" t="0" r="24130" b="20955"/>
                <wp:wrapNone/>
                <wp:docPr id="13" name="Фигура1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977480" cy="648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16.2pt,8.55pt" to="171.85pt,9pt" ID="Фигура11" stroked="t" style="position:absolute;flip:x">
                <v:stroke color="black" joinstyle="round" endcap="flat"/>
                <v:fill o:detectmouseclick="t" on="false"/>
              </v:lin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1" allowOverlap="1" relativeHeight="20">
                <wp:simplePos x="0" y="0"/>
                <wp:positionH relativeFrom="column">
                  <wp:posOffset>-139065</wp:posOffset>
                </wp:positionH>
                <wp:positionV relativeFrom="paragraph">
                  <wp:posOffset>84455</wp:posOffset>
                </wp:positionV>
                <wp:extent cx="12700" cy="43180"/>
                <wp:effectExtent l="0" t="0" r="0" b="0"/>
                <wp:wrapNone/>
                <wp:docPr id="14" name="Фигура1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4040" cy="3744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2.25pt,7.4pt" to="-11.2pt,10.3pt" ID="Фигура13" stroked="t" style="position:absolute;flip:x">
                <v:stroke color="#3465a4" joinstyle="round" endcap="flat"/>
                <v:fill o:detectmouseclick="t" on="false"/>
              </v:line>
            </w:pict>
          </mc:Fallback>
        </mc:AlternateConten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b/>
          <w:b/>
          <w:bCs/>
        </w:rPr>
      </w:pPr>
      <w:r>
        <w:rPr>
          <w:rFonts w:cs="Times New Roman" w:ascii="Times New Roman" w:hAnsi="Times New Roman"/>
          <w:b/>
          <w:bCs/>
          <w:sz w:val="24"/>
          <w:szCs w:val="24"/>
        </w:rPr>
        <w:t>Приложение № 4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>к техническому заданию на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 xml:space="preserve">изготовление и нанесение  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 xml:space="preserve">символики РКС на ТС  </w: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Style26"/>
        <w:spacing w:lineRule="auto" w:line="240"/>
        <w:jc w:val="center"/>
        <w:rPr/>
      </w:pPr>
      <w:r>
        <w:rPr>
          <w:rFonts w:cs="Times New Roman" w:ascii="Times New Roman" w:hAnsi="Times New Roman"/>
          <w:b/>
          <w:bCs/>
          <w:sz w:val="24"/>
          <w:szCs w:val="24"/>
        </w:rPr>
        <w:t>Эскиз наклейки на сдвижную дверь Газель</w:t>
      </w:r>
    </w:p>
    <w:p>
      <w:pPr>
        <w:pStyle w:val="Style26"/>
        <w:spacing w:lineRule="auto" w:line="240"/>
        <w:jc w:val="center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  <mc:AlternateContent>
          <mc:Choice Requires="wps">
            <w:drawing>
              <wp:anchor behindDoc="0" distT="0" distB="0" distL="0" distR="0" simplePos="0" locked="0" layoutInCell="1" allowOverlap="1" relativeHeight="23" wp14:anchorId="7DA5CBAE">
                <wp:simplePos x="0" y="0"/>
                <wp:positionH relativeFrom="column">
                  <wp:posOffset>195580</wp:posOffset>
                </wp:positionH>
                <wp:positionV relativeFrom="paragraph">
                  <wp:posOffset>239395</wp:posOffset>
                </wp:positionV>
                <wp:extent cx="513715" cy="1270"/>
                <wp:effectExtent l="0" t="0" r="21590" b="36830"/>
                <wp:wrapNone/>
                <wp:docPr id="15" name="Фигура2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3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15.4pt,18.85pt" to="55.75pt,18.85pt" ID="Фигура20" stroked="t" style="position:absolute" wp14:anchorId="7DA5CBAE">
                <v:stroke color="black" joinstyle="round" endcap="flat"/>
                <v:fill o:detectmouseclick="t" on="false"/>
              </v:lin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1" allowOverlap="1" relativeHeight="29">
                <wp:simplePos x="0" y="0"/>
                <wp:positionH relativeFrom="column">
                  <wp:posOffset>440690</wp:posOffset>
                </wp:positionH>
                <wp:positionV relativeFrom="paragraph">
                  <wp:posOffset>240030</wp:posOffset>
                </wp:positionV>
                <wp:extent cx="3175" cy="1412240"/>
                <wp:effectExtent l="95250" t="38100" r="57150" b="57150"/>
                <wp:wrapNone/>
                <wp:docPr id="16" name="Прямая со стрелкой 4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0" cy="1411560"/>
                        </a:xfrm>
                        <a:custGeom>
                          <a:avLst/>
                          <a:gdLst/>
                          <a:ah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chemeClr val="tx1"/>
                          </a:solidFill>
                          <a:round/>
                          <a:headEnd len="med" type="triangle" w="med"/>
                          <a:tailEnd len="med" type="triangle" w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  <w:drawing>
          <wp:anchor behindDoc="0" distT="0" distB="0" distL="0" distR="0" simplePos="0" locked="0" layoutInCell="1" allowOverlap="1" relativeHeight="5">
            <wp:simplePos x="0" y="0"/>
            <wp:positionH relativeFrom="column">
              <wp:posOffset>685800</wp:posOffset>
            </wp:positionH>
            <wp:positionV relativeFrom="paragraph">
              <wp:posOffset>170815</wp:posOffset>
            </wp:positionV>
            <wp:extent cx="5581015" cy="1520190"/>
            <wp:effectExtent l="0" t="0" r="0" b="0"/>
            <wp:wrapSquare wrapText="largest"/>
            <wp:docPr id="17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1520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Style26"/>
        <w:spacing w:lineRule="auto" w:line="2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mc:AlternateContent>
          <mc:Choice Requires="wps">
            <w:drawing>
              <wp:anchor behindDoc="0" distT="0" distB="0" distL="0" distR="0" simplePos="0" locked="0" layoutInCell="1" allowOverlap="1" relativeHeight="24" wp14:anchorId="34CB95CA">
                <wp:simplePos x="0" y="0"/>
                <wp:positionH relativeFrom="column">
                  <wp:posOffset>522605</wp:posOffset>
                </wp:positionH>
                <wp:positionV relativeFrom="paragraph">
                  <wp:posOffset>232410</wp:posOffset>
                </wp:positionV>
                <wp:extent cx="22860" cy="1270"/>
                <wp:effectExtent l="0" t="0" r="0" b="0"/>
                <wp:wrapNone/>
                <wp:docPr id="18" name="Фигура2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2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41.15pt,18.3pt" to="42.85pt,18.3pt" ID="Фигура22" stroked="t" style="position:absolute" wp14:anchorId="34CB95CA">
                <v:stroke color="#3465a4" joinstyle="round" endcap="flat"/>
                <v:fill o:detectmouseclick="t" on="false"/>
              </v:lin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1" allowOverlap="1" relativeHeight="25" wp14:anchorId="4BE4FFDF">
                <wp:simplePos x="0" y="0"/>
                <wp:positionH relativeFrom="column">
                  <wp:posOffset>498475</wp:posOffset>
                </wp:positionH>
                <wp:positionV relativeFrom="paragraph">
                  <wp:posOffset>232410</wp:posOffset>
                </wp:positionV>
                <wp:extent cx="3810" cy="1270"/>
                <wp:effectExtent l="0" t="0" r="0" b="0"/>
                <wp:wrapNone/>
                <wp:docPr id="19" name="Фигура2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24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39.25pt,18.3pt" to="39.45pt,18.3pt" ID="Фигура23" stroked="t" style="position:absolute;flip:x" wp14:anchorId="4BE4FFDF">
                <v:stroke color="#3465a4" joinstyle="round" endcap="flat"/>
                <v:fill o:detectmouseclick="t" on="false"/>
              </v:line>
            </w:pict>
          </mc:Fallback>
        </mc:AlternateConten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/>
      </w:pPr>
      <w:r>
        <w:rPr>
          <w:rFonts w:cs="Times New Roman" w:ascii="Times New Roman" w:hAnsi="Times New Roman"/>
          <w:sz w:val="24"/>
          <w:szCs w:val="24"/>
        </w:rPr>
        <w:t xml:space="preserve">     </w:t>
      </w:r>
      <w:r>
        <w:rPr>
          <w:rFonts w:cs="Times New Roman" w:ascii="Times New Roman" w:hAnsi="Times New Roman"/>
          <w:sz w:val="18"/>
          <w:szCs w:val="18"/>
        </w:rPr>
        <w:t>320</w: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mc:AlternateContent>
          <mc:Choice Requires="wps">
            <w:drawing>
              <wp:anchor behindDoc="0" distT="0" distB="0" distL="0" distR="0" simplePos="0" locked="0" layoutInCell="1" allowOverlap="1" relativeHeight="7">
                <wp:simplePos x="0" y="0"/>
                <wp:positionH relativeFrom="column">
                  <wp:posOffset>466725</wp:posOffset>
                </wp:positionH>
                <wp:positionV relativeFrom="paragraph">
                  <wp:posOffset>244475</wp:posOffset>
                </wp:positionV>
                <wp:extent cx="40005" cy="12065"/>
                <wp:effectExtent l="0" t="0" r="0" b="0"/>
                <wp:wrapNone/>
                <wp:docPr id="20" name="Фигура1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8880" cy="432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36.75pt,19.1pt" to="39.75pt,19.4pt" ID="Фигура16" stroked="t" style="position:absolute;flip:x">
                <v:stroke color="#3465a4" joinstyle="round" endcap="flat"/>
                <v:fill o:detectmouseclick="t" on="false"/>
              </v:lin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1" allowOverlap="1" relativeHeight="14">
                <wp:simplePos x="0" y="0"/>
                <wp:positionH relativeFrom="column">
                  <wp:posOffset>6630035</wp:posOffset>
                </wp:positionH>
                <wp:positionV relativeFrom="paragraph">
                  <wp:posOffset>-3152775</wp:posOffset>
                </wp:positionV>
                <wp:extent cx="13970" cy="342900"/>
                <wp:effectExtent l="0" t="0" r="0" b="0"/>
                <wp:wrapNone/>
                <wp:docPr id="21" name="Фигура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20" cy="33480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509.1pt,-235.85pt" to="509.95pt,-209.55pt" ID="Фигура6" stroked="t" style="position:absolute">
                <v:stroke color="#3465a4" joinstyle="round" endcap="flat"/>
                <v:fill o:detectmouseclick="t" on="false"/>
              </v:line>
            </w:pict>
          </mc:Fallback>
        </mc:AlternateConten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mc:AlternateContent>
          <mc:Choice Requires="wps">
            <w:drawing>
              <wp:anchor behindDoc="0" distT="0" distB="0" distL="0" distR="0" simplePos="0" locked="0" layoutInCell="1" allowOverlap="1" relativeHeight="8" wp14:anchorId="3B0929F7">
                <wp:simplePos x="0" y="0"/>
                <wp:positionH relativeFrom="column">
                  <wp:posOffset>6579235</wp:posOffset>
                </wp:positionH>
                <wp:positionV relativeFrom="paragraph">
                  <wp:posOffset>-2462530</wp:posOffset>
                </wp:positionV>
                <wp:extent cx="15240" cy="242570"/>
                <wp:effectExtent l="0" t="0" r="0" b="0"/>
                <wp:wrapNone/>
                <wp:docPr id="22" name="Фигура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8360" cy="13392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509.1pt,-186pt" to="510.5pt,-175.5pt" ID="Фигура3" stroked="t" style="position:absolute;flip:y" wp14:anchorId="3B0929F7">
                <v:stroke color="#3465a4" joinstyle="round" endcap="flat"/>
                <v:fill o:detectmouseclick="t" on="false"/>
              </v:lin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1" allowOverlap="1" relativeHeight="17" wp14:anchorId="148A6EFC">
                <wp:simplePos x="0" y="0"/>
                <wp:positionH relativeFrom="column">
                  <wp:posOffset>6524625</wp:posOffset>
                </wp:positionH>
                <wp:positionV relativeFrom="paragraph">
                  <wp:posOffset>-2379980</wp:posOffset>
                </wp:positionV>
                <wp:extent cx="48895" cy="164465"/>
                <wp:effectExtent l="0" t="0" r="0" b="0"/>
                <wp:wrapNone/>
                <wp:docPr id="23" name="Фигура2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0760" cy="68760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509.1pt,-183.3pt" to="513.05pt,-129.2pt" ID="Фигура26" stroked="t" style="position:absolute;flip:x" wp14:anchorId="148A6EFC">
                <v:stroke color="#3465a4" joinstyle="round" endcap="flat"/>
                <v:fill o:detectmouseclick="t" on="false"/>
              </v:lin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1" allowOverlap="1" relativeHeight="18" wp14:anchorId="629112B8">
                <wp:simplePos x="0" y="0"/>
                <wp:positionH relativeFrom="column">
                  <wp:posOffset>741045</wp:posOffset>
                </wp:positionH>
                <wp:positionV relativeFrom="paragraph">
                  <wp:posOffset>44450</wp:posOffset>
                </wp:positionV>
                <wp:extent cx="8255" cy="1270"/>
                <wp:effectExtent l="0" t="0" r="0" b="0"/>
                <wp:wrapNone/>
                <wp:docPr id="24" name="Фигура2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684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58.35pt,3.5pt" to="58.85pt,3.5pt" ID="Фигура21" stroked="t" style="position:absolute;flip:x" wp14:anchorId="629112B8">
                <v:stroke color="#3465a4" joinstyle="round" endcap="flat"/>
                <v:fill o:detectmouseclick="t" on="false"/>
              </v:lin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1" allowOverlap="1" relativeHeight="21" wp14:anchorId="64D30BF6">
                <wp:simplePos x="0" y="0"/>
                <wp:positionH relativeFrom="column">
                  <wp:posOffset>7494905</wp:posOffset>
                </wp:positionH>
                <wp:positionV relativeFrom="paragraph">
                  <wp:posOffset>-2783840</wp:posOffset>
                </wp:positionV>
                <wp:extent cx="9525" cy="2068830"/>
                <wp:effectExtent l="0" t="0" r="0" b="0"/>
                <wp:wrapNone/>
                <wp:docPr id="25" name="Фигура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6640" cy="103176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509.1pt,-138.85pt" to="511.15pt,-57.65pt" ID="Фигура2" stroked="t" style="position:absolute;flip:x" wp14:anchorId="64D30BF6">
                <v:stroke color="#3465a4" joinstyle="round" endcap="flat"/>
                <v:fill o:detectmouseclick="t" on="false"/>
              </v:lin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1" allowOverlap="1" relativeHeight="26" wp14:anchorId="0C8B10A2">
                <wp:simplePos x="0" y="0"/>
                <wp:positionH relativeFrom="column">
                  <wp:posOffset>744220</wp:posOffset>
                </wp:positionH>
                <wp:positionV relativeFrom="paragraph">
                  <wp:posOffset>67945</wp:posOffset>
                </wp:positionV>
                <wp:extent cx="43815" cy="17145"/>
                <wp:effectExtent l="0" t="0" r="17780" b="24130"/>
                <wp:wrapNone/>
                <wp:docPr id="26" name="Прямая соединительная линия 3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2480" cy="15120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58.5pt,4.85pt" to="61.8pt,6pt" ID="Прямая соединительная линия 38" stroked="f" style="position:absolute;flip:y" wp14:anchorId="0C8B10A2">
                <v:stroke color="#3465a4" weight="9360" joinstyle="round" endcap="flat"/>
                <v:fill o:detectmouseclick="t" on="false"/>
              </v:lin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1" allowOverlap="1" relativeHeight="27" wp14:anchorId="6B3EAC2E">
                <wp:simplePos x="0" y="0"/>
                <wp:positionH relativeFrom="column">
                  <wp:posOffset>172085</wp:posOffset>
                </wp:positionH>
                <wp:positionV relativeFrom="paragraph">
                  <wp:posOffset>36830</wp:posOffset>
                </wp:positionV>
                <wp:extent cx="513715" cy="1270"/>
                <wp:effectExtent l="0" t="0" r="21590" b="36830"/>
                <wp:wrapNone/>
                <wp:docPr id="27" name="Фигура2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3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13.55pt,2.9pt" to="53.9pt,2.9pt" ID="Фигура20" stroked="t" style="position:absolute" wp14:anchorId="6B3EAC2E">
                <v:stroke color="black" joinstyle="round" endcap="flat"/>
                <v:fill o:detectmouseclick="t" on="false"/>
              </v:lin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1" allowOverlap="1" relativeHeight="28" wp14:anchorId="32D47E5C">
                <wp:simplePos x="0" y="0"/>
                <wp:positionH relativeFrom="column">
                  <wp:posOffset>5908675</wp:posOffset>
                </wp:positionH>
                <wp:positionV relativeFrom="paragraph">
                  <wp:posOffset>459740</wp:posOffset>
                </wp:positionV>
                <wp:extent cx="3175" cy="1270"/>
                <wp:effectExtent l="0" t="0" r="19050" b="20955"/>
                <wp:wrapNone/>
                <wp:docPr id="28" name="Фигура2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52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465.25pt,36.2pt" to="465.4pt,36.2pt" ID="Фигура20" stroked="t" style="position:absolute;flip:x" wp14:anchorId="32D47E5C">
                <v:stroke color="#3465a4" joinstyle="round" endcap="flat"/>
                <v:fill o:detectmouseclick="t" on="false"/>
              </v:line>
            </w:pict>
          </mc:Fallback>
        </mc:AlternateContent>
        <mc:AlternateContent>
          <mc:Choice Requires="wps">
            <w:drawing>
              <wp:anchor behindDoc="0" distT="0" distB="0" distL="0" distR="0" simplePos="0" locked="0" layoutInCell="1" allowOverlap="1" relativeHeight="30" wp14:anchorId="310D00F5">
                <wp:simplePos x="0" y="0"/>
                <wp:positionH relativeFrom="column">
                  <wp:posOffset>6658610</wp:posOffset>
                </wp:positionH>
                <wp:positionV relativeFrom="paragraph">
                  <wp:posOffset>-587375</wp:posOffset>
                </wp:positionV>
                <wp:extent cx="15240" cy="401955"/>
                <wp:effectExtent l="0" t="0" r="31750" b="15240"/>
                <wp:wrapNone/>
                <wp:docPr id="29" name="Фигура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1600" cy="84312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509.1pt,-31.35pt" to="510.75pt,35pt" ID="Фигура1" stroked="t" style="position:absolute;flip:x" wp14:anchorId="310D00F5">
                <v:stroke color="black" joinstyle="round" endcap="flat"/>
                <v:fill o:detectmouseclick="t" on="false"/>
              </v:line>
            </w:pict>
          </mc:Fallback>
        </mc:AlternateContent>
        <mc:AlternateContent>
          <mc:Choice Requires="wps">
            <w:drawing>
              <wp:anchor behindDoc="0" distT="0" distB="0" distL="114300" distR="114300" simplePos="0" locked="0" layoutInCell="1" allowOverlap="1" relativeHeight="36">
                <wp:simplePos x="0" y="0"/>
                <wp:positionH relativeFrom="column">
                  <wp:posOffset>677545</wp:posOffset>
                </wp:positionH>
                <wp:positionV relativeFrom="paragraph">
                  <wp:posOffset>85725</wp:posOffset>
                </wp:positionV>
                <wp:extent cx="15875" cy="666115"/>
                <wp:effectExtent l="0" t="0" r="0" b="0"/>
                <wp:wrapNone/>
                <wp:docPr id="30" name="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5120" cy="665640"/>
                        </a:xfrm>
                        <a:custGeom>
                          <a:avLst/>
                          <a:gdLst/>
                          <a:ah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hape_0" stroked="t" style="position:absolute;margin-left:53.35pt;margin-top:6.75pt;width:1.15pt;height:52.35pt;flip:x" type="shapetype_32">
                <w10:wrap type="none"/>
                <v:fill o:detectmouseclick="t" on="false"/>
                <v:stroke color="black" joinstyle="round" endcap="flat"/>
              </v:shape>
            </w:pict>
          </mc:Fallback>
        </mc:AlternateContent>
        <mc:AlternateContent>
          <mc:Choice Requires="wps">
            <w:drawing>
              <wp:anchor behindDoc="0" distT="0" distB="0" distL="114300" distR="114300" simplePos="0" locked="0" layoutInCell="1" allowOverlap="1" relativeHeight="37">
                <wp:simplePos x="0" y="0"/>
                <wp:positionH relativeFrom="column">
                  <wp:posOffset>6240145</wp:posOffset>
                </wp:positionH>
                <wp:positionV relativeFrom="paragraph">
                  <wp:posOffset>85725</wp:posOffset>
                </wp:positionV>
                <wp:extent cx="15875" cy="666115"/>
                <wp:effectExtent l="0" t="0" r="0" b="0"/>
                <wp:wrapNone/>
                <wp:docPr id="31" name="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20" cy="665640"/>
                        </a:xfrm>
                        <a:custGeom>
                          <a:avLst/>
                          <a:gdLst/>
                          <a:ah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hape_0" stroked="t" style="position:absolute;margin-left:491.35pt;margin-top:6.75pt;width:1.15pt;height:52.35pt" type="shapetype_32">
                <w10:wrap type="none"/>
                <v:fill o:detectmouseclick="t" on="false"/>
                <v:stroke color="black" joinstyle="round" endcap="flat"/>
              </v:shape>
            </w:pict>
          </mc:Fallback>
        </mc:AlternateContent>
      </w:r>
      <w:bookmarkStart w:id="7" w:name="_GoBack2"/>
      <w:bookmarkStart w:id="8" w:name="_GoBack"/>
      <w:bookmarkStart w:id="9" w:name="_GoBack2"/>
      <w:bookmarkStart w:id="10" w:name="_GoBack"/>
      <w:bookmarkEnd w:id="9"/>
      <w:bookmarkEnd w:id="10"/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</w:rPr>
      </w:pPr>
      <w:r>
        <w:rPr>
          <w:rFonts w:cs="Times New Roman" w:ascii="Times New Roman" w:hAnsi="Times New Roman"/>
        </w:rPr>
      </w:r>
    </w:p>
    <w:p>
      <w:pPr>
        <w:pStyle w:val="Normal"/>
        <w:spacing w:lineRule="auto" w:line="240" w:before="0" w:after="0"/>
        <w:jc w:val="center"/>
        <w:rPr/>
      </w:pPr>
      <w:r>
        <w:rPr>
          <w:rFonts w:cs="Times New Roman" w:ascii="Times New Roman" w:hAnsi="Times New Roman"/>
        </w:rPr>
        <w:t>780</w: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mc:AlternateContent>
          <mc:Choice Requires="wps">
            <w:drawing>
              <wp:anchor behindDoc="0" distT="0" distB="0" distL="0" distR="0" simplePos="0" locked="0" layoutInCell="1" allowOverlap="1" relativeHeight="9" wp14:anchorId="3C81C168">
                <wp:simplePos x="0" y="0"/>
                <wp:positionH relativeFrom="column">
                  <wp:posOffset>683895</wp:posOffset>
                </wp:positionH>
                <wp:positionV relativeFrom="paragraph">
                  <wp:posOffset>107950</wp:posOffset>
                </wp:positionV>
                <wp:extent cx="5579110" cy="49530"/>
                <wp:effectExtent l="19050" t="76200" r="99695" b="85725"/>
                <wp:wrapNone/>
                <wp:docPr id="32" name="Фигура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78560" cy="4716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len="med" type="triangle" w="med"/>
                          <a:tailEnd len="med" type="triangle" w="med"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53.85pt,6.7pt" to="493.05pt,10.35pt" ID="Фигура7" stroked="t" style="position:absolute" wp14:anchorId="3C81C168">
                <v:stroke color="black" startarrow="block" endarrow="block" startarrowwidth="medium" startarrowlength="medium" endarrowwidth="medium" endarrowlength="medium" joinstyle="round" endcap="flat"/>
                <v:fill o:detectmouseclick="t" on="false"/>
              </v:line>
            </w:pict>
          </mc:Fallback>
        </mc:AlternateConten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mc:AlternateContent>
          <mc:Choice Requires="wps">
            <w:drawing>
              <wp:anchor behindDoc="0" distT="0" distB="0" distL="0" distR="0" simplePos="0" locked="0" layoutInCell="1" allowOverlap="1" relativeHeight="22">
                <wp:simplePos x="0" y="0"/>
                <wp:positionH relativeFrom="column">
                  <wp:posOffset>5685155</wp:posOffset>
                </wp:positionH>
                <wp:positionV relativeFrom="paragraph">
                  <wp:posOffset>22860</wp:posOffset>
                </wp:positionV>
                <wp:extent cx="27940" cy="1270"/>
                <wp:effectExtent l="0" t="0" r="0" b="0"/>
                <wp:wrapNone/>
                <wp:docPr id="33" name="Фигура1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736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447.65pt,1.8pt" to="449.75pt,1.8pt" ID="Фигура12" stroked="t" style="position:absolute;flip:x">
                <v:stroke color="#3465a4" joinstyle="round" endcap="flat"/>
                <v:fill o:detectmouseclick="t" on="false"/>
              </v:line>
            </w:pict>
          </mc:Fallback>
        </mc:AlternateConten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b/>
          <w:b/>
          <w:bCs/>
        </w:rPr>
      </w:pPr>
      <w:r>
        <w:rPr>
          <w:rFonts w:cs="Times New Roman" w:ascii="Times New Roman" w:hAnsi="Times New Roman"/>
          <w:b/>
          <w:bCs/>
          <w:sz w:val="24"/>
          <w:szCs w:val="24"/>
        </w:rPr>
        <w:t>Приложение № 5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>к техническому заданию на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 xml:space="preserve">изготовление и нанесение  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 xml:space="preserve">символики РКС на ТС </w: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Style26"/>
        <w:spacing w:lineRule="auto" w:line="240"/>
        <w:jc w:val="center"/>
        <w:rPr/>
      </w:pPr>
      <w:r>
        <w:rPr>
          <w:rFonts w:cs="Times New Roman" w:ascii="Times New Roman" w:hAnsi="Times New Roman"/>
          <w:b/>
          <w:bCs/>
          <w:sz w:val="24"/>
          <w:szCs w:val="24"/>
        </w:rPr>
        <w:t>Эскиз передней наклейки РКС-Самара на фургон</w: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drawing>
          <wp:anchor behindDoc="0" distT="0" distB="0" distL="0" distR="0" simplePos="0" locked="0" layoutInCell="1" allowOverlap="1" relativeHeight="31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543040" cy="3303905"/>
            <wp:effectExtent l="0" t="0" r="0" b="0"/>
            <wp:wrapSquare wrapText="largest"/>
            <wp:docPr id="34" name="Изображение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Изображение4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-76" t="-149" r="-76" b="-1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040" cy="3303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pStyle w:val="Normal"/>
        <w:spacing w:lineRule="auto" w:line="240" w:before="0" w:after="0"/>
        <w:jc w:val="right"/>
        <w:rPr>
          <w:b/>
          <w:b/>
          <w:bCs/>
        </w:rPr>
      </w:pPr>
      <w:r>
        <w:rPr>
          <w:rFonts w:cs="Times New Roman" w:ascii="Times New Roman" w:hAnsi="Times New Roman"/>
          <w:b/>
          <w:bCs/>
          <w:sz w:val="24"/>
          <w:szCs w:val="24"/>
        </w:rPr>
        <w:t>Приложение № 6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>к техническому заданию на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 xml:space="preserve"> </w:t>
      </w:r>
      <w:r>
        <w:rPr>
          <w:rFonts w:cs="Times New Roman" w:ascii="Times New Roman" w:hAnsi="Times New Roman"/>
          <w:sz w:val="24"/>
          <w:szCs w:val="24"/>
        </w:rPr>
        <w:t xml:space="preserve">изготовление и нанесение 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>символики РКС на ТС</w: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center"/>
        <w:rPr/>
      </w:pPr>
      <w:r>
        <w:rPr>
          <w:rFonts w:cs="Times New Roman" w:ascii="Times New Roman" w:hAnsi="Times New Roman"/>
          <w:b/>
          <w:bCs/>
          <w:sz w:val="24"/>
          <w:szCs w:val="24"/>
        </w:rPr>
        <w:t>Эскиз горизонтальной наклейки РКС-Самара на дверь</w: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Style26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  <w:drawing>
          <wp:anchor behindDoc="0" distT="0" distB="0" distL="0" distR="0" simplePos="0" locked="0" layoutInCell="1" allowOverlap="1" relativeHeight="32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543040" cy="3303905"/>
            <wp:effectExtent l="0" t="0" r="0" b="0"/>
            <wp:wrapSquare wrapText="largest"/>
            <wp:docPr id="35" name="Изображение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Изображение9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-76" t="-149" r="-76" b="-1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040" cy="3303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b/>
          <w:bCs/>
          <w:sz w:val="24"/>
          <w:szCs w:val="24"/>
        </w:rPr>
        <w:t>Приложение № 7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>к техническому заданию на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 xml:space="preserve"> </w:t>
      </w:r>
      <w:r>
        <w:rPr>
          <w:rFonts w:cs="Times New Roman" w:ascii="Times New Roman" w:hAnsi="Times New Roman"/>
          <w:sz w:val="24"/>
          <w:szCs w:val="24"/>
        </w:rPr>
        <w:t xml:space="preserve">изготовление и нанесение 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>символики РКС на ТС.</w: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Style26"/>
        <w:spacing w:lineRule="auto" w:line="240"/>
        <w:jc w:val="center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</w:r>
    </w:p>
    <w:p>
      <w:pPr>
        <w:pStyle w:val="Style26"/>
        <w:spacing w:lineRule="auto" w:line="240"/>
        <w:jc w:val="center"/>
        <w:rPr/>
      </w:pPr>
      <w:r>
        <w:rPr>
          <w:rFonts w:cs="Times New Roman" w:ascii="Times New Roman" w:hAnsi="Times New Roman"/>
          <w:b/>
          <w:bCs/>
          <w:sz w:val="24"/>
          <w:szCs w:val="24"/>
        </w:rPr>
        <w:t xml:space="preserve">Эскиз вертикальной наклейки  РКС-Самара на дверь </w:t>
      </w:r>
    </w:p>
    <w:p>
      <w:pPr>
        <w:pStyle w:val="Style26"/>
        <w:spacing w:lineRule="auto" w:line="240"/>
        <w:rPr>
          <w:rFonts w:ascii="Times New Roman" w:hAnsi="Times New Roman" w:cs="Times New Roman"/>
          <w:b/>
          <w:b/>
          <w:bCs/>
          <w:sz w:val="24"/>
          <w:szCs w:val="24"/>
        </w:rPr>
      </w:pPr>
      <w:r>
        <w:rPr>
          <w:rFonts w:cs="Times New Roman" w:ascii="Times New Roman" w:hAnsi="Times New Roman"/>
          <w:b/>
          <w:bCs/>
          <w:sz w:val="24"/>
          <w:szCs w:val="24"/>
        </w:rPr>
      </w:r>
    </w:p>
    <w:p>
      <w:pPr>
        <w:pStyle w:val="Style26"/>
        <w:spacing w:lineRule="auto" w:line="240"/>
        <w:jc w:val="center"/>
        <w:rPr/>
      </w:pPr>
      <w:r>
        <w:rPr/>
        <w:drawing>
          <wp:inline distT="0" distB="0" distL="0" distR="0">
            <wp:extent cx="4953000" cy="7026275"/>
            <wp:effectExtent l="0" t="0" r="0" b="0"/>
            <wp:docPr id="36" name="Рисунок 7" descr="C:\Users\НВ\AppData\Local\Microsoft\Windows\INetCache\Content.Word\ркс 3 ИЮНЯ ЗАКРУГЛЁНН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7" descr="C:\Users\НВ\AppData\Local\Microsoft\Windows\INetCache\Content.Word\ркс 3 ИЮНЯ ЗАКРУГЛЁННАЯ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702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b/>
          <w:b/>
          <w:bCs/>
        </w:rPr>
      </w:pPr>
      <w:r>
        <w:rPr>
          <w:rFonts w:cs="Times New Roman" w:ascii="Times New Roman" w:hAnsi="Times New Roman"/>
          <w:b/>
          <w:bCs/>
          <w:sz w:val="24"/>
          <w:szCs w:val="24"/>
        </w:rPr>
        <w:t>Приложение № 8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>к техническому заданию на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 xml:space="preserve">изготовление и нанесение 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>символики РКС на ТС.</w: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Style26"/>
        <w:spacing w:lineRule="auto" w:line="240"/>
        <w:jc w:val="center"/>
        <w:rPr/>
      </w:pPr>
      <w:r>
        <w:rPr>
          <w:rFonts w:cs="Times New Roman" w:ascii="Times New Roman" w:hAnsi="Times New Roman"/>
          <w:b/>
          <w:bCs/>
          <w:sz w:val="24"/>
          <w:szCs w:val="24"/>
        </w:rPr>
        <w:t>Эскиз наклейки с символом РКС на капот</w: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5290185" cy="6294755"/>
            <wp:effectExtent l="0" t="0" r="0" b="0"/>
            <wp:wrapSquare wrapText="largest"/>
            <wp:docPr id="37" name="Изображение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Изображение6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-109" t="-91" r="-109" b="-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185" cy="6294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b/>
          <w:b/>
          <w:bCs/>
        </w:rPr>
      </w:pPr>
      <w:r>
        <w:rPr>
          <w:rFonts w:cs="Times New Roman" w:ascii="Times New Roman" w:hAnsi="Times New Roman"/>
          <w:b/>
          <w:bCs/>
          <w:sz w:val="24"/>
          <w:szCs w:val="24"/>
        </w:rPr>
        <w:t>Приложение № 9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>к техническому заданию на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 xml:space="preserve">изготовление и нанесение </w:t>
      </w:r>
    </w:p>
    <w:p>
      <w:pPr>
        <w:pStyle w:val="Normal"/>
        <w:spacing w:lineRule="auto" w:line="240" w:before="0" w:after="0"/>
        <w:jc w:val="right"/>
        <w:rPr/>
      </w:pPr>
      <w:r>
        <w:rPr>
          <w:rFonts w:cs="Times New Roman" w:ascii="Times New Roman" w:hAnsi="Times New Roman"/>
          <w:sz w:val="24"/>
          <w:szCs w:val="24"/>
        </w:rPr>
        <w:t>символики РКС на ТС</w:t>
      </w:r>
    </w:p>
    <w:p>
      <w:pPr>
        <w:pStyle w:val="Normal"/>
        <w:spacing w:lineRule="auto" w:line="240" w:before="0" w:after="0"/>
        <w:jc w:val="right"/>
        <w:rPr/>
      </w:pPr>
      <w:r>
        <w:rPr/>
      </w:r>
    </w:p>
    <w:p>
      <w:pPr>
        <w:pStyle w:val="Normal"/>
        <w:spacing w:lineRule="auto" w:line="240" w:before="0" w:after="0"/>
        <w:jc w:val="right"/>
        <w:rPr/>
      </w:pPr>
      <w:r>
        <w:rPr/>
      </w:r>
    </w:p>
    <w:p>
      <w:pPr>
        <w:pStyle w:val="Normal"/>
        <w:spacing w:lineRule="auto" w:line="240" w:before="0" w:after="0"/>
        <w:jc w:val="center"/>
        <w:rPr/>
      </w:pPr>
      <w:r>
        <w:rPr>
          <w:rFonts w:cs="Times New Roman" w:ascii="Times New Roman" w:hAnsi="Times New Roman"/>
          <w:b/>
          <w:sz w:val="24"/>
          <w:szCs w:val="24"/>
          <w:lang w:eastAsia="ru-RU"/>
        </w:rPr>
        <w:t>Эскиз наклейки 680 х 490 мм с названием цеха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  <w:lang w:eastAsia="ru-RU"/>
        </w:rPr>
        <w:t>(убрать слово «специализированный»)</w:t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/>
        <w:drawing>
          <wp:inline distT="0" distB="0" distL="0" distR="0">
            <wp:extent cx="6019800" cy="4162425"/>
            <wp:effectExtent l="0" t="0" r="0" b="0"/>
            <wp:docPr id="38" name="Рисунок 31" descr="C:\Users\vmavrin\Desktop\1687518157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1" descr="C:\Users\vmavrin\Desktop\1687518157956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416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bCs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bCs/>
          <w:color w:val="000000"/>
          <w:sz w:val="24"/>
          <w:szCs w:val="24"/>
        </w:rPr>
      </w:r>
    </w:p>
    <w:tbl>
      <w:tblPr>
        <w:tblW w:w="924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4879"/>
        <w:gridCol w:w="4360"/>
      </w:tblGrid>
      <w:tr>
        <w:trPr>
          <w:trHeight w:val="235" w:hRule="atLeast"/>
        </w:trPr>
        <w:tc>
          <w:tcPr>
            <w:tcW w:w="4879" w:type="dxa"/>
            <w:tcBorders/>
            <w:shd w:color="auto" w:fill="auto" w:val="clear"/>
          </w:tcPr>
          <w:p>
            <w:pPr>
              <w:pStyle w:val="LONormal"/>
              <w:rPr/>
            </w:pPr>
            <w:r>
              <w:rPr>
                <w:b/>
                <w:bCs/>
              </w:rPr>
              <w:t xml:space="preserve">Заказчик: </w:t>
            </w:r>
          </w:p>
        </w:tc>
        <w:tc>
          <w:tcPr>
            <w:tcW w:w="4360" w:type="dxa"/>
            <w:tcBorders/>
            <w:shd w:color="auto" w:fill="auto" w:val="clear"/>
          </w:tcPr>
          <w:p>
            <w:pPr>
              <w:pStyle w:val="LONormal"/>
              <w:rPr/>
            </w:pPr>
            <w:r>
              <w:rPr>
                <w:b/>
                <w:bCs/>
              </w:rPr>
              <w:t xml:space="preserve">Исполнитель: </w:t>
            </w:r>
          </w:p>
        </w:tc>
      </w:tr>
      <w:tr>
        <w:trPr>
          <w:trHeight w:val="1102" w:hRule="atLeast"/>
        </w:trPr>
        <w:tc>
          <w:tcPr>
            <w:tcW w:w="4879" w:type="dxa"/>
            <w:tcBorders/>
            <w:shd w:color="auto" w:fill="auto" w:val="clear"/>
          </w:tcPr>
          <w:p>
            <w:pPr>
              <w:pStyle w:val="LONormal"/>
              <w:snapToGrid w:val="false"/>
              <w:rPr>
                <w:b/>
                <w:b/>
              </w:rPr>
            </w:pPr>
            <w:r>
              <w:rPr>
                <w:b/>
              </w:rPr>
            </w:r>
          </w:p>
          <w:p>
            <w:pPr>
              <w:pStyle w:val="LONormal"/>
              <w:snapToGrid w:val="false"/>
              <w:rPr>
                <w:b/>
                <w:b/>
              </w:rPr>
            </w:pPr>
            <w:r>
              <w:rPr>
                <w:b/>
              </w:rPr>
            </w:r>
          </w:p>
          <w:p>
            <w:pPr>
              <w:pStyle w:val="LONormal"/>
              <w:snapToGrid w:val="false"/>
              <w:rPr>
                <w:b/>
                <w:b/>
              </w:rPr>
            </w:pPr>
            <w:r>
              <w:rPr>
                <w:b/>
              </w:rPr>
            </w:r>
          </w:p>
          <w:p>
            <w:pPr>
              <w:pStyle w:val="LONormal"/>
              <w:snapToGrid w:val="false"/>
              <w:rPr>
                <w:b/>
                <w:b/>
              </w:rPr>
            </w:pPr>
            <w:r>
              <w:rPr>
                <w:b/>
              </w:rPr>
            </w:r>
          </w:p>
          <w:p>
            <w:pPr>
              <w:pStyle w:val="LONormal"/>
              <w:snapToGrid w:val="false"/>
              <w:rPr/>
            </w:pPr>
            <w:r>
              <w:rPr>
                <w:b/>
              </w:rPr>
              <w:t>Главный управляющий директор</w:t>
            </w:r>
          </w:p>
          <w:p>
            <w:pPr>
              <w:pStyle w:val="LONormal"/>
              <w:rPr/>
            </w:pPr>
            <w:r>
              <w:rPr>
                <w:b/>
              </w:rPr>
              <w:t xml:space="preserve">__________________ </w:t>
            </w:r>
            <w:r>
              <w:rPr>
                <w:b/>
                <w:bCs/>
              </w:rPr>
              <w:t>Бирюков В.В.</w:t>
            </w:r>
          </w:p>
          <w:p>
            <w:pPr>
              <w:pStyle w:val="LONormal"/>
              <w:rPr/>
            </w:pPr>
            <w:r>
              <w:rPr/>
              <w:t xml:space="preserve">              </w:t>
            </w:r>
            <w:r>
              <w:rPr/>
              <w:t>МП</w:t>
            </w:r>
          </w:p>
        </w:tc>
        <w:tc>
          <w:tcPr>
            <w:tcW w:w="4360" w:type="dxa"/>
            <w:tcBorders/>
            <w:shd w:color="auto" w:fill="auto" w:val="clear"/>
          </w:tcPr>
          <w:p>
            <w:pPr>
              <w:pStyle w:val="LONormal"/>
              <w:snapToGrid w:val="false"/>
              <w:rPr/>
            </w:pPr>
            <w:r>
              <w:rPr/>
            </w:r>
          </w:p>
          <w:p>
            <w:pPr>
              <w:pStyle w:val="LONormal"/>
              <w:snapToGrid w:val="false"/>
              <w:rPr/>
            </w:pPr>
            <w:r>
              <w:rPr/>
            </w:r>
          </w:p>
          <w:p>
            <w:pPr>
              <w:pStyle w:val="LONormal"/>
              <w:snapToGrid w:val="false"/>
              <w:rPr/>
            </w:pPr>
            <w:r>
              <w:rPr/>
            </w:r>
          </w:p>
          <w:p>
            <w:pPr>
              <w:pStyle w:val="LONormal"/>
              <w:snapToGrid w:val="false"/>
              <w:rPr/>
            </w:pPr>
            <w:r>
              <w:rPr/>
            </w:r>
          </w:p>
          <w:p>
            <w:pPr>
              <w:pStyle w:val="LONormal"/>
              <w:snapToGrid w:val="false"/>
              <w:rPr/>
            </w:pPr>
            <w:r>
              <w:rPr/>
              <w:t>_________________ /_______________/</w:t>
            </w:r>
          </w:p>
          <w:p>
            <w:pPr>
              <w:pStyle w:val="LONormal"/>
              <w:snapToGrid w:val="false"/>
              <w:rPr/>
            </w:pPr>
            <w:r>
              <w:rPr/>
              <w:t xml:space="preserve">             </w:t>
            </w:r>
            <w:r>
              <w:rPr/>
              <w:t>МП</w:t>
            </w:r>
          </w:p>
        </w:tc>
      </w:tr>
    </w:tbl>
    <w:p>
      <w:pPr>
        <w:pStyle w:val="Normal"/>
        <w:widowControl/>
        <w:suppressAutoHyphens w:val="true"/>
        <w:bidi w:val="0"/>
        <w:spacing w:lineRule="auto" w:line="276" w:before="0" w:after="200"/>
        <w:jc w:val="left"/>
        <w:rPr/>
      </w:pPr>
      <w:r>
        <w:rPr/>
      </w:r>
    </w:p>
    <w:sectPr>
      <w:footerReference w:type="default" r:id="rId12"/>
      <w:type w:val="nextPage"/>
      <w:pgSz w:w="11906" w:h="16838"/>
      <w:pgMar w:left="1701" w:right="850" w:header="0" w:top="1134" w:footer="708" w:bottom="1134" w:gutter="0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Times New Roman">
    <w:charset w:val="cc"/>
    <w:family w:val="roman"/>
    <w:pitch w:val="variable"/>
  </w:font>
  <w:font w:name="Symbol">
    <w:charset w:val="cc"/>
    <w:family w:val="roman"/>
    <w:pitch w:val="variable"/>
  </w:font>
  <w:font w:name="Courier New">
    <w:charset w:val="cc"/>
    <w:family w:val="roman"/>
    <w:pitch w:val="variable"/>
  </w:font>
  <w:font w:name="Wingdings">
    <w:charset w:val="cc"/>
    <w:family w:val="roman"/>
    <w:pitch w:val="variable"/>
  </w:font>
  <w:font w:name="Tahoma">
    <w:charset w:val="cc"/>
    <w:family w:val="roman"/>
    <w:pitch w:val="variable"/>
  </w:font>
  <w:font w:name="Arial">
    <w:charset w:val="cc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5"/>
      <w:tabs>
        <w:tab w:val="center" w:pos="4677" w:leader="none"/>
        <w:tab w:val="right" w:pos="9355" w:leader="none"/>
      </w:tabs>
      <w:spacing w:before="0" w:after="200"/>
      <w:rPr/>
    </w:pPr>
    <w:r>
      <w:rPr>
        <w:rFonts w:ascii="Times New Roman" w:hAnsi="Times New Roman"/>
      </w:rPr>
      <w:t>Заказчик:______________</w:t>
      <w:tab/>
      <w:t xml:space="preserve">    </w:t>
      <w:tab/>
      <w:t>Исполнитель:________________</w:t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pStyle w:val="1"/>
      <w:numFmt w:val="none"/>
      <w:suff w:val="nothing"/>
      <w:lvlText w:val=""/>
      <w:lvlJc w:val="left"/>
      <w:pPr>
        <w:ind w:left="0" w:hanging="0"/>
      </w:pPr>
    </w:lvl>
    <w:lvl w:ilvl="1">
      <w:start w:val="1"/>
      <w:numFmt w:val="none"/>
      <w:suff w:val="nothing"/>
      <w:lvlText w:val=""/>
      <w:lvlJc w:val="left"/>
      <w:pPr>
        <w:ind w:left="0" w:hanging="0"/>
      </w:pPr>
    </w:lvl>
    <w:lvl w:ilvl="2">
      <w:start w:val="1"/>
      <w:numFmt w:val="none"/>
      <w:suff w:val="nothing"/>
      <w:lvlText w:val=""/>
      <w:lvlJc w:val="left"/>
      <w:pPr>
        <w:ind w:left="0" w:hanging="0"/>
      </w:pPr>
    </w:lvl>
    <w:lvl w:ilvl="3">
      <w:start w:val="1"/>
      <w:numFmt w:val="none"/>
      <w:suff w:val="nothing"/>
      <w:lvlText w:val=""/>
      <w:lvlJc w:val="left"/>
      <w:pPr>
        <w:ind w:left="0" w:hanging="0"/>
      </w:pPr>
    </w:lvl>
    <w:lvl w:ilvl="4">
      <w:start w:val="1"/>
      <w:numFmt w:val="none"/>
      <w:suff w:val="nothing"/>
      <w:lvlText w:val=""/>
      <w:lvlJc w:val="left"/>
      <w:pPr>
        <w:ind w:left="0" w:hanging="0"/>
      </w:pPr>
    </w:lvl>
    <w:lvl w:ilvl="5">
      <w:start w:val="1"/>
      <w:numFmt w:val="none"/>
      <w:suff w:val="nothing"/>
      <w:lvlText w:val=""/>
      <w:lvlJc w:val="left"/>
      <w:pPr>
        <w:ind w:left="0" w:hanging="0"/>
      </w:pPr>
    </w:lvl>
    <w:lvl w:ilvl="6">
      <w:start w:val="1"/>
      <w:numFmt w:val="none"/>
      <w:suff w:val="nothing"/>
      <w:lvlText w:val=""/>
      <w:lvlJc w:val="left"/>
      <w:pPr>
        <w:ind w:left="0" w:hanging="0"/>
      </w:pPr>
    </w:lvl>
    <w:lvl w:ilvl="7">
      <w:start w:val="1"/>
      <w:numFmt w:val="none"/>
      <w:suff w:val="nothing"/>
      <w:lvlText w:val=""/>
      <w:lvlJc w:val="left"/>
      <w:pPr>
        <w:ind w:left="0" w:hanging="0"/>
      </w:pPr>
    </w:lvl>
    <w:lvl w:ilvl="8">
      <w:start w:val="1"/>
      <w:numFmt w:val="none"/>
      <w:suff w:val="nothing"/>
      <w:lvlText w:val=""/>
      <w:lvlJc w:val="left"/>
      <w:pPr>
        <w:ind w:left="0" w:hanging="0"/>
      </w:pPr>
    </w:lvl>
  </w:abstractNum>
  <w:num w:numId="1">
    <w:abstractNumId w:val="1"/>
  </w:num>
</w:numbering>
</file>

<file path=word/settings.xml><?xml version="1.0" encoding="utf-8"?>
<w:settings xmlns:w="http://schemas.openxmlformats.org/wordprocessingml/2006/main">
  <w:zoom w:percent="150"/>
  <w:displayBackgroundShape/>
  <w:defaultTabStop w:val="708"/>
  <w:autoHyphenation w:val="fals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Arial Unicode MS" w:cs="Mangal"/>
        <w:szCs w:val="24"/>
        <w:lang w:val="ru-RU" w:eastAsia="zh-CN" w:bidi="hi-IN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76" w:before="0" w:after="200"/>
      <w:jc w:val="left"/>
    </w:pPr>
    <w:rPr>
      <w:rFonts w:ascii="Calibri" w:hAnsi="Calibri" w:eastAsia="Calibri" w:cs="Calibri"/>
      <w:color w:val="00000A"/>
      <w:kern w:val="0"/>
      <w:sz w:val="22"/>
      <w:szCs w:val="22"/>
      <w:lang w:bidi="ar-SA" w:val="ru-RU" w:eastAsia="zh-CN"/>
    </w:rPr>
  </w:style>
  <w:style w:type="paragraph" w:styleId="1">
    <w:name w:val="Heading 1"/>
    <w:basedOn w:val="Normal"/>
    <w:next w:val="Normal"/>
    <w:qFormat/>
    <w:pPr>
      <w:keepNext w:val="true"/>
      <w:numPr>
        <w:ilvl w:val="0"/>
        <w:numId w:val="1"/>
      </w:numPr>
      <w:spacing w:lineRule="auto" w:line="240" w:before="240" w:after="60"/>
      <w:ind w:left="432" w:hanging="432"/>
      <w:jc w:val="center"/>
      <w:outlineLvl w:val="0"/>
    </w:pPr>
    <w:rPr>
      <w:rFonts w:ascii="Times New Roman" w:hAnsi="Times New Roman" w:eastAsia="Times New Roman" w:cs="Times New Roman"/>
      <w:sz w:val="36"/>
      <w:szCs w:val="20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WW8Num1z0" w:customStyle="1">
    <w:name w:val="WW8Num1z0"/>
    <w:qFormat/>
    <w:rPr/>
  </w:style>
  <w:style w:type="character" w:styleId="WW8Num1z1" w:customStyle="1">
    <w:name w:val="WW8Num1z1"/>
    <w:qFormat/>
    <w:rPr/>
  </w:style>
  <w:style w:type="character" w:styleId="WW8Num1z2" w:customStyle="1">
    <w:name w:val="WW8Num1z2"/>
    <w:qFormat/>
    <w:rPr/>
  </w:style>
  <w:style w:type="character" w:styleId="WW8Num1z3" w:customStyle="1">
    <w:name w:val="WW8Num1z3"/>
    <w:qFormat/>
    <w:rPr/>
  </w:style>
  <w:style w:type="character" w:styleId="WW8Num1z4" w:customStyle="1">
    <w:name w:val="WW8Num1z4"/>
    <w:qFormat/>
    <w:rPr/>
  </w:style>
  <w:style w:type="character" w:styleId="WW8Num1z5" w:customStyle="1">
    <w:name w:val="WW8Num1z5"/>
    <w:qFormat/>
    <w:rPr/>
  </w:style>
  <w:style w:type="character" w:styleId="WW8Num1z6" w:customStyle="1">
    <w:name w:val="WW8Num1z6"/>
    <w:qFormat/>
    <w:rPr/>
  </w:style>
  <w:style w:type="character" w:styleId="WW8Num1z7" w:customStyle="1">
    <w:name w:val="WW8Num1z7"/>
    <w:qFormat/>
    <w:rPr/>
  </w:style>
  <w:style w:type="character" w:styleId="WW8Num1z8" w:customStyle="1">
    <w:name w:val="WW8Num1z8"/>
    <w:qFormat/>
    <w:rPr/>
  </w:style>
  <w:style w:type="character" w:styleId="WW8Num2z0" w:customStyle="1">
    <w:name w:val="WW8Num2z0"/>
    <w:qFormat/>
    <w:rPr>
      <w:sz w:val="22"/>
      <w:szCs w:val="22"/>
    </w:rPr>
  </w:style>
  <w:style w:type="character" w:styleId="WW8Num2z1" w:customStyle="1">
    <w:name w:val="WW8Num2z1"/>
    <w:qFormat/>
    <w:rPr/>
  </w:style>
  <w:style w:type="character" w:styleId="WW8Num2z2" w:customStyle="1">
    <w:name w:val="WW8Num2z2"/>
    <w:qFormat/>
    <w:rPr/>
  </w:style>
  <w:style w:type="character" w:styleId="WW8Num2z3" w:customStyle="1">
    <w:name w:val="WW8Num2z3"/>
    <w:qFormat/>
    <w:rPr/>
  </w:style>
  <w:style w:type="character" w:styleId="WW8Num2z4" w:customStyle="1">
    <w:name w:val="WW8Num2z4"/>
    <w:qFormat/>
    <w:rPr/>
  </w:style>
  <w:style w:type="character" w:styleId="WW8Num2z5" w:customStyle="1">
    <w:name w:val="WW8Num2z5"/>
    <w:qFormat/>
    <w:rPr/>
  </w:style>
  <w:style w:type="character" w:styleId="WW8Num2z6" w:customStyle="1">
    <w:name w:val="WW8Num2z6"/>
    <w:qFormat/>
    <w:rPr/>
  </w:style>
  <w:style w:type="character" w:styleId="WW8Num2z7" w:customStyle="1">
    <w:name w:val="WW8Num2z7"/>
    <w:qFormat/>
    <w:rPr/>
  </w:style>
  <w:style w:type="character" w:styleId="WW8Num2z8" w:customStyle="1">
    <w:name w:val="WW8Num2z8"/>
    <w:qFormat/>
    <w:rPr/>
  </w:style>
  <w:style w:type="character" w:styleId="WW8Num3z0" w:customStyle="1">
    <w:name w:val="WW8Num3z0"/>
    <w:qFormat/>
    <w:rPr/>
  </w:style>
  <w:style w:type="character" w:styleId="WW8Num3z1" w:customStyle="1">
    <w:name w:val="WW8Num3z1"/>
    <w:qFormat/>
    <w:rPr/>
  </w:style>
  <w:style w:type="character" w:styleId="WW8Num3z2" w:customStyle="1">
    <w:name w:val="WW8Num3z2"/>
    <w:qFormat/>
    <w:rPr/>
  </w:style>
  <w:style w:type="character" w:styleId="WW8Num3z3" w:customStyle="1">
    <w:name w:val="WW8Num3z3"/>
    <w:qFormat/>
    <w:rPr/>
  </w:style>
  <w:style w:type="character" w:styleId="WW8Num3z4" w:customStyle="1">
    <w:name w:val="WW8Num3z4"/>
    <w:qFormat/>
    <w:rPr/>
  </w:style>
  <w:style w:type="character" w:styleId="WW8Num3z5" w:customStyle="1">
    <w:name w:val="WW8Num3z5"/>
    <w:qFormat/>
    <w:rPr/>
  </w:style>
  <w:style w:type="character" w:styleId="WW8Num3z6" w:customStyle="1">
    <w:name w:val="WW8Num3z6"/>
    <w:qFormat/>
    <w:rPr/>
  </w:style>
  <w:style w:type="character" w:styleId="WW8Num3z7" w:customStyle="1">
    <w:name w:val="WW8Num3z7"/>
    <w:qFormat/>
    <w:rPr/>
  </w:style>
  <w:style w:type="character" w:styleId="WW8Num3z8" w:customStyle="1">
    <w:name w:val="WW8Num3z8"/>
    <w:qFormat/>
    <w:rPr/>
  </w:style>
  <w:style w:type="character" w:styleId="3" w:customStyle="1">
    <w:name w:val="Основной шрифт абзаца3"/>
    <w:qFormat/>
    <w:rPr/>
  </w:style>
  <w:style w:type="character" w:styleId="2" w:customStyle="1">
    <w:name w:val="Основной шрифт абзаца2"/>
    <w:qFormat/>
    <w:rPr/>
  </w:style>
  <w:style w:type="character" w:styleId="WW8Num9z1" w:customStyle="1">
    <w:name w:val="WW8Num9z1"/>
    <w:qFormat/>
    <w:rPr>
      <w:color w:val="000000"/>
    </w:rPr>
  </w:style>
  <w:style w:type="character" w:styleId="WW8Num11z0" w:customStyle="1">
    <w:name w:val="WW8Num11z0"/>
    <w:qFormat/>
    <w:rPr>
      <w:rFonts w:ascii="Symbol" w:hAnsi="Symbol" w:cs="StarSymbol;Arial Unicode MS"/>
      <w:sz w:val="18"/>
      <w:szCs w:val="18"/>
    </w:rPr>
  </w:style>
  <w:style w:type="character" w:styleId="WW8Num22z0" w:customStyle="1">
    <w:name w:val="WW8Num22z0"/>
    <w:qFormat/>
    <w:rPr>
      <w:rFonts w:ascii="Symbol" w:hAnsi="Symbol" w:cs="Symbol"/>
    </w:rPr>
  </w:style>
  <w:style w:type="character" w:styleId="WW8Num22z1" w:customStyle="1">
    <w:name w:val="WW8Num22z1"/>
    <w:qFormat/>
    <w:rPr>
      <w:rFonts w:ascii="Courier New" w:hAnsi="Courier New" w:cs="Courier New"/>
    </w:rPr>
  </w:style>
  <w:style w:type="character" w:styleId="WW8Num22z2" w:customStyle="1">
    <w:name w:val="WW8Num22z2"/>
    <w:qFormat/>
    <w:rPr>
      <w:rFonts w:ascii="Wingdings" w:hAnsi="Wingdings" w:cs="Wingdings"/>
    </w:rPr>
  </w:style>
  <w:style w:type="character" w:styleId="WW8Num26z0" w:customStyle="1">
    <w:name w:val="WW8Num26z0"/>
    <w:qFormat/>
    <w:rPr>
      <w:rFonts w:ascii="Symbol" w:hAnsi="Symbol" w:cs="Symbol"/>
    </w:rPr>
  </w:style>
  <w:style w:type="character" w:styleId="WW8Num26z1" w:customStyle="1">
    <w:name w:val="WW8Num26z1"/>
    <w:qFormat/>
    <w:rPr>
      <w:rFonts w:ascii="Courier New" w:hAnsi="Courier New" w:cs="Courier New"/>
    </w:rPr>
  </w:style>
  <w:style w:type="character" w:styleId="WW8Num26z2" w:customStyle="1">
    <w:name w:val="WW8Num26z2"/>
    <w:qFormat/>
    <w:rPr>
      <w:rFonts w:ascii="Wingdings" w:hAnsi="Wingdings" w:cs="Wingdings"/>
    </w:rPr>
  </w:style>
  <w:style w:type="character" w:styleId="11" w:customStyle="1">
    <w:name w:val="Основной шрифт абзаца1"/>
    <w:qFormat/>
    <w:rPr/>
  </w:style>
  <w:style w:type="character" w:styleId="Style13" w:customStyle="1">
    <w:name w:val="Верхний колонтитул Знак"/>
    <w:qFormat/>
    <w:rPr>
      <w:sz w:val="22"/>
      <w:szCs w:val="22"/>
    </w:rPr>
  </w:style>
  <w:style w:type="character" w:styleId="Style14" w:customStyle="1">
    <w:name w:val="Нижний колонтитул Знак"/>
    <w:qFormat/>
    <w:rPr>
      <w:sz w:val="22"/>
      <w:szCs w:val="22"/>
    </w:rPr>
  </w:style>
  <w:style w:type="character" w:styleId="Style15" w:customStyle="1">
    <w:name w:val="Текст выноски Знак"/>
    <w:qFormat/>
    <w:rPr>
      <w:rFonts w:ascii="Tahoma" w:hAnsi="Tahoma" w:cs="Tahoma"/>
      <w:sz w:val="16"/>
      <w:szCs w:val="16"/>
    </w:rPr>
  </w:style>
  <w:style w:type="character" w:styleId="Style16" w:customStyle="1">
    <w:name w:val="Выделение жирным"/>
    <w:qFormat/>
    <w:rPr>
      <w:b/>
      <w:bCs/>
    </w:rPr>
  </w:style>
  <w:style w:type="character" w:styleId="Style17" w:customStyle="1">
    <w:name w:val="Символ нумерации"/>
    <w:qFormat/>
    <w:rPr/>
  </w:style>
  <w:style w:type="paragraph" w:styleId="Style18" w:customStyle="1">
    <w:name w:val="Заголовок"/>
    <w:basedOn w:val="Normal"/>
    <w:next w:val="Style19"/>
    <w:qFormat/>
    <w:pPr>
      <w:keepNext w:val="true"/>
      <w:spacing w:before="240" w:after="120"/>
    </w:pPr>
    <w:rPr>
      <w:rFonts w:ascii="Arial" w:hAnsi="Arial" w:eastAsia="Microsoft YaHei" w:cs="Mangal"/>
      <w:sz w:val="28"/>
      <w:szCs w:val="28"/>
    </w:rPr>
  </w:style>
  <w:style w:type="paragraph" w:styleId="Style19">
    <w:name w:val="Body Text"/>
    <w:basedOn w:val="Normal"/>
    <w:pPr>
      <w:spacing w:before="0" w:after="120"/>
    </w:pPr>
    <w:rPr/>
  </w:style>
  <w:style w:type="paragraph" w:styleId="Style20">
    <w:name w:val="List"/>
    <w:basedOn w:val="Style19"/>
    <w:pPr/>
    <w:rPr>
      <w:rFonts w:cs="Mangal"/>
    </w:rPr>
  </w:style>
  <w:style w:type="paragraph" w:styleId="Style21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2">
    <w:name w:val="Указатель"/>
    <w:basedOn w:val="Normal"/>
    <w:qFormat/>
    <w:pPr>
      <w:suppressLineNumbers/>
    </w:pPr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xheading">
    <w:name w:val="index heading"/>
    <w:basedOn w:val="Normal"/>
    <w:qFormat/>
    <w:pPr>
      <w:suppressLineNumbers/>
    </w:pPr>
    <w:rPr>
      <w:rFonts w:cs="Mangal"/>
    </w:rPr>
  </w:style>
  <w:style w:type="paragraph" w:styleId="31" w:customStyle="1">
    <w:name w:val="Указатель3"/>
    <w:basedOn w:val="Normal"/>
    <w:qFormat/>
    <w:pPr>
      <w:suppressLineNumbers/>
    </w:pPr>
    <w:rPr>
      <w:rFonts w:cs="Arial"/>
    </w:rPr>
  </w:style>
  <w:style w:type="paragraph" w:styleId="21" w:customStyle="1">
    <w:name w:val="Название объекта2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22" w:customStyle="1">
    <w:name w:val="Указатель2"/>
    <w:basedOn w:val="Normal"/>
    <w:qFormat/>
    <w:pPr>
      <w:suppressLineNumbers/>
    </w:pPr>
    <w:rPr>
      <w:rFonts w:cs="Mangal"/>
    </w:rPr>
  </w:style>
  <w:style w:type="paragraph" w:styleId="12" w:customStyle="1">
    <w:name w:val="Название объекта1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13" w:customStyle="1">
    <w:name w:val="Указатель1"/>
    <w:basedOn w:val="Normal"/>
    <w:qFormat/>
    <w:pPr>
      <w:suppressLineNumbers/>
    </w:pPr>
    <w:rPr>
      <w:rFonts w:cs="Mangal"/>
    </w:rPr>
  </w:style>
  <w:style w:type="paragraph" w:styleId="LONormal" w:customStyle="1">
    <w:name w:val="LO-Normal"/>
    <w:qFormat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Calibri" w:cs="Times New Roman"/>
      <w:color w:val="000000"/>
      <w:kern w:val="0"/>
      <w:sz w:val="22"/>
      <w:szCs w:val="24"/>
      <w:lang w:bidi="ar-SA" w:val="ru-RU" w:eastAsia="zh-CN"/>
    </w:rPr>
  </w:style>
  <w:style w:type="paragraph" w:styleId="WW" w:customStyle="1">
    <w:name w:val="WW-Базовый"/>
    <w:qFormat/>
    <w:pPr>
      <w:widowControl w:val="false"/>
      <w:tabs>
        <w:tab w:val="clear" w:pos="708"/>
        <w:tab w:val="left" w:pos="709" w:leader="none"/>
      </w:tabs>
      <w:suppressAutoHyphens w:val="true"/>
      <w:bidi w:val="0"/>
      <w:spacing w:lineRule="auto" w:line="276" w:before="0" w:after="200"/>
      <w:jc w:val="left"/>
    </w:pPr>
    <w:rPr>
      <w:rFonts w:ascii="Arial" w:hAnsi="Arial" w:eastAsia="Lucida Sans Unicode" w:cs="Mangal"/>
      <w:color w:val="00000A"/>
      <w:kern w:val="0"/>
      <w:sz w:val="20"/>
      <w:szCs w:val="24"/>
      <w:lang w:val="ru-RU" w:eastAsia="zh-CN" w:bidi="hi-IN"/>
    </w:rPr>
  </w:style>
  <w:style w:type="paragraph" w:styleId="WW1" w:customStyle="1">
    <w:name w:val="WW-Базовый1"/>
    <w:qFormat/>
    <w:pPr>
      <w:widowControl/>
      <w:tabs>
        <w:tab w:val="left" w:pos="708" w:leader="none"/>
      </w:tabs>
      <w:suppressAutoHyphens w:val="true"/>
      <w:bidi w:val="0"/>
      <w:spacing w:lineRule="auto" w:line="276" w:before="0" w:after="200"/>
      <w:jc w:val="left"/>
    </w:pPr>
    <w:rPr>
      <w:rFonts w:ascii="Times New Roman" w:hAnsi="Times New Roman" w:eastAsia="Lucida Sans Unicode" w:cs="Mangal"/>
      <w:color w:val="00000A"/>
      <w:kern w:val="0"/>
      <w:sz w:val="22"/>
      <w:szCs w:val="24"/>
      <w:lang w:val="ru-RU" w:eastAsia="zh-CN" w:bidi="hi-IN"/>
    </w:rPr>
  </w:style>
  <w:style w:type="paragraph" w:styleId="Style23" w:customStyle="1">
    <w:name w:val="Верхний и нижний колонтитулы"/>
    <w:basedOn w:val="Normal"/>
    <w:qFormat/>
    <w:pPr/>
    <w:rPr/>
  </w:style>
  <w:style w:type="paragraph" w:styleId="Style24">
    <w:name w:val="Header"/>
    <w:basedOn w:val="Normal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Style25">
    <w:name w:val="Footer"/>
    <w:basedOn w:val="Normal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BalloonText">
    <w:name w:val="Balloon Text"/>
    <w:basedOn w:val="Normal"/>
    <w:qFormat/>
    <w:pPr>
      <w:spacing w:lineRule="auto" w:line="240" w:before="0" w:after="0"/>
    </w:pPr>
    <w:rPr>
      <w:rFonts w:ascii="Tahoma" w:hAnsi="Tahoma" w:cs="Tahoma"/>
      <w:sz w:val="16"/>
      <w:szCs w:val="16"/>
    </w:rPr>
  </w:style>
  <w:style w:type="paragraph" w:styleId="Style26" w:customStyle="1">
    <w:name w:val="Содержимое таблицы"/>
    <w:basedOn w:val="Normal"/>
    <w:qFormat/>
    <w:pPr>
      <w:suppressLineNumbers/>
    </w:pPr>
    <w:rPr/>
  </w:style>
  <w:style w:type="paragraph" w:styleId="Style27" w:customStyle="1">
    <w:name w:val="Заголовок таблицы"/>
    <w:basedOn w:val="Style26"/>
    <w:qFormat/>
    <w:pPr>
      <w:jc w:val="center"/>
    </w:pPr>
    <w:rPr>
      <w:b/>
      <w:bCs/>
    </w:rPr>
  </w:style>
  <w:style w:type="paragraph" w:styleId="Style28" w:customStyle="1">
    <w:name w:val="Содержимое врезки"/>
    <w:basedOn w:val="Style19"/>
    <w:qFormat/>
    <w:pPr/>
    <w:rPr/>
  </w:style>
  <w:style w:type="paragraph" w:styleId="NormalWeb">
    <w:name w:val="Normal (Web)"/>
    <w:basedOn w:val="Normal"/>
    <w:qFormat/>
    <w:pPr>
      <w:spacing w:before="280" w:after="280"/>
    </w:pPr>
    <w:rPr/>
  </w:style>
  <w:style w:type="paragraph" w:styleId="Style29" w:customStyle="1">
    <w:name w:val="Пункт"/>
    <w:basedOn w:val="Normal"/>
    <w:qFormat/>
    <w:pPr>
      <w:tabs>
        <w:tab w:val="clear" w:pos="708"/>
        <w:tab w:val="left" w:pos="1980" w:leader="none"/>
      </w:tabs>
      <w:spacing w:lineRule="auto" w:line="240" w:before="0" w:after="0"/>
      <w:ind w:left="1404" w:hanging="504"/>
      <w:jc w:val="both"/>
    </w:pPr>
    <w:rPr>
      <w:rFonts w:ascii="Times New Roman" w:hAnsi="Times New Roman" w:eastAsia="Times New Roman" w:cs="Times New Roman"/>
      <w:sz w:val="24"/>
      <w:szCs w:val="28"/>
    </w:rPr>
  </w:style>
  <w:style w:type="numbering" w:styleId="NoList" w:default="1">
    <w:name w:val="No List"/>
    <w:uiPriority w:val="99"/>
    <w:semiHidden/>
    <w:unhideWhenUsed/>
    <w:qFormat/>
  </w:style>
  <w:style w:type="numbering" w:styleId="WW8Num1" w:customStyle="1">
    <w:name w:val="WW8Num1"/>
    <w:qFormat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jpeg"/><Relationship Id="rId12" Type="http://schemas.openxmlformats.org/officeDocument/2006/relationships/footer" Target="footer1.xml"/><Relationship Id="rId13" Type="http://schemas.openxmlformats.org/officeDocument/2006/relationships/numbering" Target="numbering.xml"/><Relationship Id="rId14" Type="http://schemas.openxmlformats.org/officeDocument/2006/relationships/fontTable" Target="fontTable.xml"/><Relationship Id="rId15" Type="http://schemas.openxmlformats.org/officeDocument/2006/relationships/settings" Target="settings.xml"/><Relationship Id="rId16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244</TotalTime>
  <Application>LibreOffice/6.3.4.2$Windows_X86_64 LibreOffice_project/60da17e045e08f1793c57c00ba83cdfce946d0aa</Application>
  <Pages>19</Pages>
  <Words>2948</Words>
  <Characters>19164</Characters>
  <CharactersWithSpaces>21932</CharactersWithSpaces>
  <Paragraphs>463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2020-03-10T16:11:00Z</dcterms:created>
  <dc:creator>Лыков Павел Сергеевич</dc:creator>
  <dc:description/>
  <dc:language>ru-RU</dc:language>
  <cp:lastModifiedBy/>
  <dcterms:modified xsi:type="dcterms:W3CDTF">2023-06-30T08:22:58Z</dcterms:modified>
  <cp:revision>49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